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98E50C">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bookmarkStart w:id="0" w:name="_Toc402166983"/>
      <w:bookmarkEnd w:id="0"/>
    </w:p>
    <w:p w14:paraId="20FE407B">
      <w:pPr>
        <w:pStyle w:val="55"/>
        <w:keepNext w:val="0"/>
        <w:keepLines w:val="0"/>
        <w:pageBreakBefore w:val="0"/>
        <w:widowControl/>
        <w:shd w:val="clear"/>
        <w:kinsoku/>
        <w:wordWrap/>
        <w:overflowPunct/>
        <w:topLinePunct w:val="0"/>
        <w:autoSpaceDE/>
        <w:autoSpaceDN/>
        <w:bidi w:val="0"/>
        <w:adjustRightInd/>
        <w:snapToGrid/>
        <w:spacing w:line="400" w:lineRule="exact"/>
        <w:ind w:left="0" w:leftChars="0" w:firstLine="0" w:firstLineChars="0"/>
        <w:jc w:val="center"/>
        <w:textAlignment w:val="baseline"/>
        <w:rPr>
          <w:rFonts w:hint="eastAsia" w:ascii="宋体" w:hAnsi="宋体" w:eastAsia="宋体" w:cs="宋体"/>
          <w:b/>
          <w:bCs/>
          <w:color w:val="auto"/>
          <w:kern w:val="1"/>
          <w:sz w:val="36"/>
          <w:szCs w:val="36"/>
          <w:highlight w:val="none"/>
          <w:lang w:val="en-US" w:eastAsia="zh-CN"/>
        </w:rPr>
      </w:pPr>
    </w:p>
    <w:p w14:paraId="61BEB6B8">
      <w:pPr>
        <w:pStyle w:val="55"/>
        <w:shd w:val="clear"/>
        <w:ind w:left="0" w:leftChars="0" w:firstLine="0" w:firstLineChars="0"/>
        <w:jc w:val="center"/>
        <w:rPr>
          <w:rFonts w:hint="eastAsia" w:asciiTheme="minorEastAsia" w:hAnsiTheme="minorEastAsia" w:eastAsiaTheme="minorEastAsia" w:cstheme="minorEastAsia"/>
          <w:b w:val="0"/>
          <w:bCs w:val="0"/>
          <w:color w:val="auto"/>
          <w:kern w:val="2"/>
          <w:sz w:val="40"/>
          <w:szCs w:val="40"/>
          <w:highlight w:val="none"/>
          <w:lang w:val="en-US" w:eastAsia="zh-CN" w:bidi="ar-SA"/>
        </w:rPr>
      </w:pPr>
      <w:r>
        <w:rPr>
          <w:rFonts w:hint="eastAsia" w:ascii="宋体" w:hAnsi="宋体" w:cs="宋体"/>
          <w:b/>
          <w:bCs/>
          <w:color w:val="auto"/>
          <w:kern w:val="1"/>
          <w:sz w:val="40"/>
          <w:szCs w:val="40"/>
          <w:highlight w:val="none"/>
          <w:lang w:val="en-US" w:eastAsia="zh-CN"/>
        </w:rPr>
        <w:t>山西紫金项目部宝武环科矿渣微粉</w:t>
      </w:r>
      <w:r>
        <w:rPr>
          <w:rFonts w:hint="eastAsia" w:ascii="宋体" w:hAnsi="宋体" w:eastAsia="宋体" w:cs="宋体"/>
          <w:b/>
          <w:bCs/>
          <w:color w:val="auto"/>
          <w:kern w:val="1"/>
          <w:sz w:val="40"/>
          <w:szCs w:val="40"/>
          <w:highlight w:val="none"/>
          <w:lang w:val="en-US" w:eastAsia="zh-CN"/>
        </w:rPr>
        <w:t>运输业务</w:t>
      </w:r>
    </w:p>
    <w:p w14:paraId="00CE27A1">
      <w:pPr>
        <w:tabs>
          <w:tab w:val="left" w:pos="7020"/>
        </w:tabs>
        <w:ind w:firstLine="2175" w:firstLineChars="300"/>
        <w:jc w:val="both"/>
        <w:rPr>
          <w:rFonts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lang w:val="en-US" w:eastAsia="zh-CN"/>
        </w:rPr>
        <w:t>询比采购</w:t>
      </w:r>
      <w:r>
        <w:rPr>
          <w:rFonts w:hint="eastAsia" w:asciiTheme="minorEastAsia" w:hAnsiTheme="minorEastAsia" w:eastAsiaTheme="minorEastAsia" w:cstheme="minorEastAsia"/>
          <w:b/>
          <w:color w:val="auto"/>
          <w:sz w:val="72"/>
          <w:szCs w:val="72"/>
          <w:highlight w:val="none"/>
        </w:rPr>
        <w:t>文件</w:t>
      </w:r>
    </w:p>
    <w:p w14:paraId="6499AE1D">
      <w:pPr>
        <w:tabs>
          <w:tab w:val="left" w:pos="7020"/>
        </w:tabs>
        <w:jc w:val="center"/>
        <w:rPr>
          <w:rFonts w:hint="eastAsia" w:asciiTheme="minorEastAsia" w:hAnsiTheme="minorEastAsia" w:eastAsiaTheme="minorEastAsia" w:cstheme="minorEastAsia"/>
          <w:b/>
          <w:color w:val="auto"/>
          <w:sz w:val="52"/>
          <w:szCs w:val="52"/>
          <w:highlight w:val="none"/>
          <w:lang w:eastAsia="zh-CN"/>
        </w:rPr>
      </w:pPr>
      <w:r>
        <w:rPr>
          <w:rFonts w:hint="eastAsia" w:asciiTheme="minorEastAsia" w:hAnsiTheme="minorEastAsia" w:eastAsiaTheme="minorEastAsia" w:cstheme="minorEastAsia"/>
          <w:b/>
          <w:color w:val="auto"/>
          <w:sz w:val="52"/>
          <w:szCs w:val="52"/>
          <w:highlight w:val="none"/>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5578475" cy="3164840"/>
                    </a:xfrm>
                    <a:prstGeom prst="rect">
                      <a:avLst/>
                    </a:prstGeom>
                  </pic:spPr>
                </pic:pic>
              </a:graphicData>
            </a:graphic>
          </wp:inline>
        </w:drawing>
      </w:r>
    </w:p>
    <w:p w14:paraId="40E53D28">
      <w:pPr>
        <w:pStyle w:val="55"/>
        <w:rPr>
          <w:color w:val="auto"/>
          <w:highlight w:val="none"/>
        </w:rPr>
      </w:pPr>
    </w:p>
    <w:p w14:paraId="6412BCC6">
      <w:pPr>
        <w:rPr>
          <w:rFonts w:hint="default" w:asciiTheme="minorEastAsia" w:hAnsiTheme="minorEastAsia" w:eastAsiaTheme="minorEastAsia" w:cstheme="minorEastAsia"/>
          <w:b/>
          <w:bCs/>
          <w:color w:val="auto"/>
          <w:sz w:val="28"/>
          <w:szCs w:val="28"/>
          <w:highlight w:val="none"/>
          <w:u w:val="single"/>
          <w:lang w:eastAsia="zh-CN"/>
          <w:woUserID w:val="1"/>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rPr>
        <w:t>编号：</w:t>
      </w:r>
      <w:r>
        <w:rPr>
          <w:rFonts w:hint="eastAsia" w:asciiTheme="minorEastAsia" w:hAnsiTheme="minorEastAsia" w:eastAsiaTheme="minorEastAsia" w:cstheme="minorEastAsia"/>
          <w:b/>
          <w:bCs/>
          <w:color w:val="auto"/>
          <w:sz w:val="28"/>
          <w:szCs w:val="28"/>
          <w:highlight w:val="none"/>
          <w:u w:val="single"/>
        </w:rPr>
        <w:t>TGJA-JX-2026-0</w:t>
      </w:r>
      <w:r>
        <w:rPr>
          <w:rFonts w:hint="default" w:asciiTheme="minorEastAsia" w:hAnsiTheme="minorEastAsia" w:eastAsiaTheme="minorEastAsia" w:cstheme="minorEastAsia"/>
          <w:b/>
          <w:bCs/>
          <w:color w:val="auto"/>
          <w:sz w:val="28"/>
          <w:szCs w:val="28"/>
          <w:highlight w:val="none"/>
          <w:u w:val="single"/>
          <w:woUserID w:val="1"/>
        </w:rPr>
        <w:t>33</w:t>
      </w:r>
    </w:p>
    <w:p w14:paraId="40A2D14A">
      <w:pPr>
        <w:pStyle w:val="55"/>
        <w:rPr>
          <w:rFonts w:hint="eastAsia"/>
          <w:color w:val="auto"/>
          <w:sz w:val="28"/>
          <w:szCs w:val="28"/>
          <w:highlight w:val="none"/>
          <w:lang w:val="en-US" w:eastAsia="zh-CN"/>
        </w:rPr>
      </w:pPr>
    </w:p>
    <w:p w14:paraId="35607395">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询比采购</w:t>
      </w:r>
      <w:r>
        <w:rPr>
          <w:rFonts w:hint="eastAsia" w:asciiTheme="minorEastAsia" w:hAnsiTheme="minorEastAsia" w:eastAsiaTheme="minorEastAsia" w:cstheme="minorEastAsia"/>
          <w:b/>
          <w:bCs/>
          <w:color w:val="auto"/>
          <w:sz w:val="28"/>
          <w:szCs w:val="28"/>
          <w:highlight w:val="none"/>
          <w:lang w:eastAsia="zh-CN"/>
        </w:rPr>
        <w:t>单位</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u w:val="single"/>
        </w:rPr>
        <w:t>铜陵铜冠建安新型环保建材科技有限公司</w:t>
      </w:r>
      <w:r>
        <w:rPr>
          <w:rFonts w:hint="eastAsia" w:asciiTheme="minorEastAsia" w:hAnsiTheme="minorEastAsia" w:eastAsiaTheme="minorEastAsia" w:cstheme="minorEastAsia"/>
          <w:b/>
          <w:bCs/>
          <w:color w:val="auto"/>
          <w:sz w:val="28"/>
          <w:szCs w:val="28"/>
          <w:highlight w:val="none"/>
        </w:rPr>
        <w:t>（盖章）</w:t>
      </w:r>
    </w:p>
    <w:p w14:paraId="53C62415">
      <w:pPr>
        <w:pStyle w:val="55"/>
        <w:rPr>
          <w:color w:val="auto"/>
          <w:sz w:val="28"/>
          <w:szCs w:val="28"/>
          <w:highlight w:val="none"/>
        </w:rPr>
      </w:pPr>
    </w:p>
    <w:p w14:paraId="12498DFA">
      <w:pPr>
        <w:rPr>
          <w:rFonts w:hint="eastAsia" w:asciiTheme="minorEastAsia" w:hAnsiTheme="minorEastAsia" w:eastAsiaTheme="minorEastAsia" w:cstheme="minorEastAsia"/>
          <w:b/>
          <w:bCs/>
          <w:color w:val="auto"/>
          <w:sz w:val="28"/>
          <w:szCs w:val="28"/>
          <w:highlight w:val="none"/>
          <w:u w:val="single"/>
        </w:rPr>
      </w:pPr>
      <w:r>
        <w:rPr>
          <w:rFonts w:hint="eastAsia" w:asciiTheme="minorEastAsia" w:hAnsiTheme="minorEastAsia" w:eastAsiaTheme="minorEastAsia" w:cstheme="minorEastAsia"/>
          <w:b/>
          <w:bCs/>
          <w:color w:val="auto"/>
          <w:sz w:val="28"/>
          <w:szCs w:val="28"/>
          <w:highlight w:val="none"/>
        </w:rPr>
        <w:t>联 系 人：</w:t>
      </w:r>
      <w:r>
        <w:rPr>
          <w:rFonts w:hint="eastAsia" w:asciiTheme="minorEastAsia" w:hAnsiTheme="minorEastAsia" w:eastAsiaTheme="minorEastAsia" w:cstheme="minorEastAsia"/>
          <w:b/>
          <w:bCs/>
          <w:color w:val="auto"/>
          <w:sz w:val="28"/>
          <w:szCs w:val="28"/>
          <w:highlight w:val="none"/>
          <w:u w:val="single"/>
          <w:lang w:val="en-US" w:eastAsia="zh-CN"/>
        </w:rPr>
        <w:t>陶叶玲</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13965204644</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陈晶</w:t>
      </w:r>
      <w:r>
        <w:rPr>
          <w:rFonts w:hint="eastAsia" w:asciiTheme="minorEastAsia" w:hAnsiTheme="minorEastAsia" w:eastAsiaTheme="minorEastAsia" w:cstheme="minorEastAsia"/>
          <w:b/>
          <w:bCs/>
          <w:color w:val="auto"/>
          <w:sz w:val="28"/>
          <w:szCs w:val="28"/>
          <w:highlight w:val="none"/>
          <w:u w:val="single"/>
        </w:rPr>
        <w:t>（</w:t>
      </w:r>
      <w:r>
        <w:rPr>
          <w:rFonts w:hint="eastAsia" w:asciiTheme="minorEastAsia" w:hAnsiTheme="minorEastAsia" w:eastAsiaTheme="minorEastAsia" w:cstheme="minorEastAsia"/>
          <w:b/>
          <w:bCs/>
          <w:color w:val="auto"/>
          <w:sz w:val="28"/>
          <w:szCs w:val="28"/>
          <w:highlight w:val="none"/>
          <w:u w:val="single"/>
          <w:lang w:val="en-US" w:eastAsia="zh-CN"/>
        </w:rPr>
        <w:t>18956266013</w:t>
      </w:r>
      <w:r>
        <w:rPr>
          <w:rFonts w:hint="eastAsia" w:asciiTheme="minorEastAsia" w:hAnsiTheme="minorEastAsia" w:eastAsiaTheme="minorEastAsia" w:cstheme="minorEastAsia"/>
          <w:b/>
          <w:bCs/>
          <w:color w:val="auto"/>
          <w:sz w:val="28"/>
          <w:szCs w:val="28"/>
          <w:highlight w:val="none"/>
          <w:u w:val="single"/>
        </w:rPr>
        <w:t>）</w:t>
      </w:r>
    </w:p>
    <w:p w14:paraId="30AF115B">
      <w:pPr>
        <w:rPr>
          <w:rFonts w:hint="eastAsia" w:asciiTheme="minorEastAsia" w:hAnsiTheme="minorEastAsia" w:eastAsiaTheme="minorEastAsia" w:cstheme="minorEastAsia"/>
          <w:b/>
          <w:bCs/>
          <w:color w:val="auto"/>
          <w:sz w:val="28"/>
          <w:szCs w:val="28"/>
          <w:highlight w:val="none"/>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2B40C985">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【声明】</w:t>
      </w:r>
    </w:p>
    <w:p w14:paraId="4ED7E280">
      <w:pPr>
        <w:keepNext w:val="0"/>
        <w:keepLines w:val="0"/>
        <w:pageBreakBefore w:val="0"/>
        <w:widowControl w:val="0"/>
        <w:suppressLineNumbers w:val="0"/>
        <w:shd w:val="clear"/>
        <w:kinsoku/>
        <w:wordWrap/>
        <w:overflowPunct/>
        <w:topLinePunct w:val="0"/>
        <w:autoSpaceDE/>
        <w:autoSpaceDN/>
        <w:bidi w:val="0"/>
        <w:adjustRightInd/>
        <w:snapToGrid/>
        <w:spacing w:before="100" w:beforeAutospacing="1" w:after="100" w:afterAutospacing="1" w:line="440" w:lineRule="exact"/>
        <w:ind w:left="0" w:right="0" w:firstLine="490" w:firstLineChars="200"/>
        <w:jc w:val="both"/>
        <w:rPr>
          <w:rFonts w:hint="eastAsia" w:ascii="仿宋" w:hAnsi="仿宋" w:eastAsia="仿宋" w:cs="仿宋"/>
          <w:color w:val="auto"/>
          <w:sz w:val="24"/>
          <w:szCs w:val="24"/>
          <w:highlight w:val="none"/>
          <w:shd w:val="clear" w:fill="FFFF00"/>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color w:val="auto"/>
          <w:sz w:val="24"/>
          <w:szCs w:val="24"/>
          <w:highlight w:val="none"/>
        </w:rPr>
        <w:t>根据公司2025年</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rPr>
        <w:t>起实施的《铜冠建安公司采购管理办法》</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相关规定，</w:t>
      </w:r>
      <w:r>
        <w:rPr>
          <w:rFonts w:hint="eastAsia" w:ascii="仿宋" w:hAnsi="仿宋" w:eastAsia="仿宋" w:cs="仿宋"/>
          <w:color w:val="auto"/>
          <w:sz w:val="24"/>
          <w:szCs w:val="24"/>
          <w:highlight w:val="none"/>
          <w:lang w:val="en-US" w:eastAsia="zh-CN"/>
        </w:rPr>
        <w:t>铜陵铜冠建安新型环保建材科技有限公司</w:t>
      </w:r>
      <w:r>
        <w:rPr>
          <w:rFonts w:hint="eastAsia" w:ascii="仿宋" w:hAnsi="仿宋" w:eastAsia="仿宋" w:cs="仿宋"/>
          <w:color w:val="auto"/>
          <w:sz w:val="24"/>
          <w:szCs w:val="24"/>
          <w:highlight w:val="none"/>
        </w:rPr>
        <w:t>通过公司外网平台组织</w:t>
      </w:r>
      <w:r>
        <w:rPr>
          <w:rFonts w:hint="eastAsia" w:ascii="仿宋" w:hAnsi="仿宋" w:eastAsia="仿宋" w:cs="仿宋"/>
          <w:b/>
          <w:bCs/>
          <w:color w:val="auto"/>
          <w:sz w:val="24"/>
          <w:szCs w:val="24"/>
          <w:highlight w:val="none"/>
          <w:lang w:val="en-US" w:eastAsia="zh-CN"/>
        </w:rPr>
        <w:t>山西紫金项目部宝武环科矿渣微粉运输业务</w:t>
      </w:r>
      <w:r>
        <w:rPr>
          <w:rFonts w:hint="eastAsia" w:ascii="仿宋" w:hAnsi="仿宋" w:eastAsia="仿宋" w:cs="仿宋"/>
          <w:color w:val="auto"/>
          <w:sz w:val="24"/>
          <w:szCs w:val="24"/>
          <w:highlight w:val="none"/>
          <w:shd w:val="clear"/>
        </w:rPr>
        <w:t>询比采购。 </w:t>
      </w:r>
    </w:p>
    <w:p w14:paraId="74F5A21A">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2、</w:t>
      </w:r>
      <w:r>
        <w:rPr>
          <w:rFonts w:hint="eastAsia" w:ascii="仿宋" w:hAnsi="仿宋" w:eastAsia="仿宋" w:cs="仿宋"/>
          <w:color w:val="auto"/>
          <w:highlight w:val="none"/>
          <w:lang w:val="en-US" w:eastAsia="zh-CN"/>
        </w:rPr>
        <w:t>本次</w:t>
      </w:r>
      <w:r>
        <w:rPr>
          <w:rFonts w:hint="eastAsia" w:ascii="仿宋" w:hAnsi="仿宋" w:eastAsia="仿宋" w:cs="仿宋"/>
          <w:color w:val="auto"/>
          <w:highlight w:val="none"/>
        </w:rPr>
        <w:t>询比采购采取不见面评审。</w:t>
      </w:r>
    </w:p>
    <w:p w14:paraId="78C0894C">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bCs/>
          <w:color w:val="auto"/>
          <w:sz w:val="24"/>
          <w:szCs w:val="24"/>
          <w:highlight w:val="none"/>
          <w:lang w:eastAsia="zh-CN"/>
        </w:rPr>
        <w:t>询比采购</w:t>
      </w:r>
      <w:r>
        <w:rPr>
          <w:rFonts w:hint="eastAsia" w:ascii="仿宋" w:hAnsi="仿宋" w:eastAsia="仿宋" w:cs="仿宋"/>
          <w:b/>
          <w:bCs/>
          <w:color w:val="auto"/>
          <w:sz w:val="24"/>
          <w:szCs w:val="24"/>
          <w:highlight w:val="none"/>
        </w:rPr>
        <w:t>日程安排</w:t>
      </w:r>
    </w:p>
    <w:p w14:paraId="68ACFB90">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bCs/>
          <w:color w:val="auto"/>
          <w:sz w:val="24"/>
          <w:szCs w:val="24"/>
          <w:highlight w:val="none"/>
        </w:rPr>
      </w:pPr>
    </w:p>
    <w:p w14:paraId="5D689B1A">
      <w:pPr>
        <w:keepNext w:val="0"/>
        <w:keepLines w:val="0"/>
        <w:pageBreakBefore w:val="0"/>
        <w:numPr>
          <w:ilvl w:val="0"/>
          <w:numId w:val="0"/>
        </w:numPr>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递交地点：铜陵有色金属集团铜冠建筑安装股份有限公司</w:t>
      </w:r>
      <w:r>
        <w:rPr>
          <w:rFonts w:hint="eastAsia" w:ascii="仿宋" w:hAnsi="仿宋" w:eastAsia="仿宋" w:cs="仿宋"/>
          <w:color w:val="auto"/>
          <w:sz w:val="24"/>
          <w:szCs w:val="24"/>
          <w:highlight w:val="none"/>
          <w:lang w:eastAsia="zh-CN"/>
        </w:rPr>
        <w:t>四楼</w:t>
      </w:r>
      <w:r>
        <w:rPr>
          <w:rFonts w:hint="eastAsia" w:ascii="仿宋" w:hAnsi="仿宋" w:eastAsia="仿宋" w:cs="仿宋"/>
          <w:color w:val="auto"/>
          <w:sz w:val="24"/>
          <w:szCs w:val="24"/>
          <w:highlight w:val="none"/>
        </w:rPr>
        <w:t>经营部（</w:t>
      </w:r>
      <w:r>
        <w:rPr>
          <w:rFonts w:hint="eastAsia" w:ascii="仿宋" w:hAnsi="仿宋" w:eastAsia="仿宋" w:cs="仿宋"/>
          <w:color w:val="auto"/>
          <w:sz w:val="24"/>
          <w:szCs w:val="24"/>
          <w:highlight w:val="none"/>
          <w:u w:val="single"/>
        </w:rPr>
        <w:t>安徽省铜陵市黄山大道南段879号</w:t>
      </w:r>
      <w:r>
        <w:rPr>
          <w:rFonts w:hint="eastAsia" w:ascii="仿宋" w:hAnsi="仿宋" w:eastAsia="仿宋" w:cs="仿宋"/>
          <w:color w:val="auto"/>
          <w:sz w:val="24"/>
          <w:szCs w:val="24"/>
          <w:highlight w:val="none"/>
        </w:rPr>
        <w:t>）</w:t>
      </w:r>
    </w:p>
    <w:p w14:paraId="3B02CE74">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文件收件人：</w:t>
      </w:r>
      <w:r>
        <w:rPr>
          <w:rFonts w:hint="eastAsia" w:ascii="仿宋" w:hAnsi="仿宋" w:eastAsia="仿宋" w:cs="仿宋"/>
          <w:color w:val="auto"/>
          <w:sz w:val="24"/>
          <w:szCs w:val="24"/>
          <w:highlight w:val="none"/>
          <w:u w:val="single"/>
        </w:rPr>
        <w:t>黄赟（18656211500）</w:t>
      </w:r>
    </w:p>
    <w:p w14:paraId="4D4538B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月</w:t>
      </w:r>
      <w:r>
        <w:rPr>
          <w:rFonts w:hint="default" w:ascii="仿宋" w:hAnsi="仿宋" w:eastAsia="仿宋" w:cs="仿宋"/>
          <w:color w:val="auto"/>
          <w:sz w:val="24"/>
          <w:szCs w:val="24"/>
          <w:highlight w:val="none"/>
          <w:u w:val="single"/>
          <w:lang w:eastAsia="zh-CN"/>
          <w:woUserID w:val="1"/>
        </w:rPr>
        <w:t>4</w:t>
      </w:r>
      <w:r>
        <w:rPr>
          <w:rFonts w:hint="eastAsia" w:ascii="仿宋" w:hAnsi="仿宋" w:eastAsia="仿宋" w:cs="仿宋"/>
          <w:color w:val="auto"/>
          <w:sz w:val="24"/>
          <w:szCs w:val="24"/>
          <w:highlight w:val="none"/>
          <w:u w:val="single"/>
        </w:rPr>
        <w:t>日</w:t>
      </w:r>
    </w:p>
    <w:p w14:paraId="29CB670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通知书时间：另行通知</w:t>
      </w:r>
    </w:p>
    <w:p w14:paraId="571C58D6">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、签订合同时间：另行通知</w:t>
      </w:r>
    </w:p>
    <w:p w14:paraId="3C1BA3F8">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4E9D3E92">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询比采购</w:t>
      </w:r>
      <w:r>
        <w:rPr>
          <w:rFonts w:hint="eastAsia" w:ascii="仿宋" w:hAnsi="仿宋" w:eastAsia="仿宋" w:cs="仿宋"/>
          <w:b/>
          <w:color w:val="auto"/>
          <w:sz w:val="24"/>
          <w:szCs w:val="24"/>
          <w:highlight w:val="none"/>
        </w:rPr>
        <w:t>内容</w:t>
      </w:r>
    </w:p>
    <w:p w14:paraId="7DA4BC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0BBDE2DA">
      <w:pPr>
        <w:pStyle w:val="55"/>
        <w:keepNext w:val="0"/>
        <w:keepLines w:val="0"/>
        <w:pageBreakBefore w:val="0"/>
        <w:kinsoku/>
        <w:wordWrap/>
        <w:overflowPunct/>
        <w:topLinePunct w:val="0"/>
        <w:autoSpaceDE/>
        <w:autoSpaceDN/>
        <w:bidi w:val="0"/>
        <w:adjustRightInd/>
        <w:snapToGrid/>
        <w:spacing w:line="440" w:lineRule="exact"/>
        <w:ind w:left="0" w:leftChars="0" w:firstLine="49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val="en-US" w:eastAsia="zh-CN"/>
        </w:rPr>
        <w:t>询比采购</w:t>
      </w:r>
      <w:r>
        <w:rPr>
          <w:rFonts w:hint="eastAsia" w:ascii="仿宋" w:hAnsi="仿宋" w:eastAsia="仿宋" w:cs="仿宋"/>
          <w:color w:val="auto"/>
          <w:sz w:val="24"/>
          <w:szCs w:val="24"/>
          <w:highlight w:val="none"/>
          <w:u w:val="single"/>
        </w:rPr>
        <w:t>的具体内容如下：</w:t>
      </w:r>
      <w:r>
        <w:rPr>
          <w:rFonts w:hint="eastAsia" w:ascii="仿宋" w:hAnsi="仿宋" w:eastAsia="仿宋" w:cs="仿宋"/>
          <w:color w:val="auto"/>
          <w:sz w:val="24"/>
          <w:szCs w:val="24"/>
          <w:highlight w:val="none"/>
          <w:u w:val="single"/>
          <w:lang w:val="en-US" w:eastAsia="zh-CN"/>
        </w:rPr>
        <w:t>山西紫金项目部宝武环科矿渣微粉运输业务</w:t>
      </w:r>
      <w:r>
        <w:rPr>
          <w:rFonts w:hint="eastAsia" w:ascii="仿宋" w:hAnsi="仿宋" w:eastAsia="仿宋" w:cs="仿宋"/>
          <w:color w:val="auto"/>
          <w:highlight w:val="none"/>
          <w:u w:val="single"/>
          <w:shd w:val="clear"/>
        </w:rPr>
        <w:t>询</w:t>
      </w:r>
      <w:r>
        <w:rPr>
          <w:rFonts w:hint="eastAsia" w:ascii="仿宋" w:hAnsi="仿宋" w:eastAsia="仿宋" w:cs="仿宋"/>
          <w:color w:val="auto"/>
          <w:highlight w:val="none"/>
          <w:u w:val="single"/>
          <w:shd w:val="clear"/>
          <w:lang w:val="en-US" w:eastAsia="zh-CN"/>
        </w:rPr>
        <w:t>比</w:t>
      </w:r>
      <w:r>
        <w:rPr>
          <w:rFonts w:hint="eastAsia" w:ascii="仿宋" w:hAnsi="仿宋" w:eastAsia="仿宋" w:cs="仿宋"/>
          <w:color w:val="auto"/>
          <w:sz w:val="24"/>
          <w:szCs w:val="24"/>
          <w:highlight w:val="none"/>
          <w:u w:val="single"/>
          <w:shd w:val="clear"/>
          <w:lang w:val="en-US" w:eastAsia="zh-CN"/>
        </w:rPr>
        <w:t>采购</w:t>
      </w:r>
      <w:r>
        <w:rPr>
          <w:rFonts w:hint="eastAsia" w:ascii="仿宋" w:hAnsi="仿宋" w:eastAsia="仿宋" w:cs="仿宋"/>
          <w:color w:val="auto"/>
          <w:sz w:val="24"/>
          <w:szCs w:val="24"/>
          <w:highlight w:val="none"/>
          <w:u w:val="single"/>
          <w:lang w:val="en-US" w:eastAsia="zh-CN"/>
        </w:rPr>
        <w:t>（详见报价表）。</w:t>
      </w:r>
    </w:p>
    <w:p w14:paraId="37E54FC6">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p>
    <w:p w14:paraId="1235A55B">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说明：</w:t>
      </w:r>
    </w:p>
    <w:p w14:paraId="17962C6E">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该次</w:t>
      </w:r>
      <w:r>
        <w:rPr>
          <w:rFonts w:hint="eastAsia" w:ascii="仿宋" w:hAnsi="仿宋" w:eastAsia="仿宋" w:cs="仿宋"/>
          <w:color w:val="auto"/>
          <w:sz w:val="24"/>
          <w:szCs w:val="24"/>
          <w:highlight w:val="none"/>
          <w:u w:val="single"/>
          <w:lang w:val="en-US" w:eastAsia="zh-CN"/>
        </w:rPr>
        <w:t>询比采购运输量</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招标单位</w:t>
      </w:r>
      <w:r>
        <w:rPr>
          <w:rFonts w:hint="eastAsia" w:ascii="仿宋" w:hAnsi="仿宋" w:eastAsia="仿宋" w:cs="仿宋"/>
          <w:color w:val="auto"/>
          <w:sz w:val="24"/>
          <w:szCs w:val="24"/>
          <w:highlight w:val="none"/>
        </w:rPr>
        <w:t>在现有条件下</w:t>
      </w:r>
      <w:r>
        <w:rPr>
          <w:rFonts w:hint="eastAsia" w:ascii="仿宋" w:hAnsi="仿宋" w:eastAsia="仿宋" w:cs="仿宋"/>
          <w:color w:val="auto"/>
          <w:sz w:val="24"/>
          <w:szCs w:val="24"/>
          <w:highlight w:val="none"/>
          <w:lang w:val="en-US" w:eastAsia="zh-CN"/>
        </w:rPr>
        <w:t>预估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量，此</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仅作为</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和签订合同</w:t>
      </w:r>
      <w:r>
        <w:rPr>
          <w:rFonts w:hint="eastAsia" w:ascii="仿宋" w:hAnsi="仿宋" w:eastAsia="仿宋" w:cs="仿宋"/>
          <w:color w:val="auto"/>
          <w:sz w:val="24"/>
          <w:szCs w:val="24"/>
          <w:highlight w:val="none"/>
          <w:lang w:val="en-US" w:eastAsia="zh-CN"/>
        </w:rPr>
        <w:t>运输量</w:t>
      </w:r>
      <w:r>
        <w:rPr>
          <w:rFonts w:hint="eastAsia" w:ascii="仿宋" w:hAnsi="仿宋" w:eastAsia="仿宋" w:cs="仿宋"/>
          <w:color w:val="auto"/>
          <w:sz w:val="24"/>
          <w:szCs w:val="24"/>
          <w:highlight w:val="none"/>
        </w:rPr>
        <w:t>的依据，不作为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人最终</w:t>
      </w:r>
      <w:r>
        <w:rPr>
          <w:rFonts w:hint="eastAsia" w:ascii="仿宋" w:hAnsi="仿宋" w:eastAsia="仿宋" w:cs="仿宋"/>
          <w:color w:val="auto"/>
          <w:sz w:val="24"/>
          <w:szCs w:val="24"/>
          <w:highlight w:val="none"/>
          <w:u w:val="none"/>
          <w:lang w:val="en-US" w:eastAsia="zh-CN"/>
        </w:rPr>
        <w:t>宝武环科</w:t>
      </w:r>
      <w:r>
        <w:rPr>
          <w:rFonts w:hint="eastAsia" w:ascii="仿宋" w:hAnsi="仿宋" w:eastAsia="仿宋" w:cs="仿宋"/>
          <w:color w:val="auto"/>
          <w:sz w:val="24"/>
          <w:szCs w:val="24"/>
          <w:highlight w:val="none"/>
          <w:lang w:val="en-US" w:eastAsia="zh-CN"/>
        </w:rPr>
        <w:t>矿渣微粉运输总量</w:t>
      </w:r>
      <w:r>
        <w:rPr>
          <w:rFonts w:hint="eastAsia" w:ascii="仿宋" w:hAnsi="仿宋" w:eastAsia="仿宋" w:cs="仿宋"/>
          <w:color w:val="auto"/>
          <w:sz w:val="24"/>
          <w:szCs w:val="24"/>
          <w:highlight w:val="none"/>
        </w:rPr>
        <w:t>的依据，最终</w:t>
      </w:r>
      <w:r>
        <w:rPr>
          <w:rFonts w:hint="eastAsia" w:ascii="仿宋" w:hAnsi="仿宋" w:eastAsia="仿宋" w:cs="仿宋"/>
          <w:color w:val="auto"/>
          <w:sz w:val="24"/>
          <w:szCs w:val="24"/>
          <w:highlight w:val="none"/>
          <w:u w:val="none"/>
          <w:lang w:val="en-US" w:eastAsia="zh-CN"/>
        </w:rPr>
        <w:t>宝武环科</w:t>
      </w:r>
      <w:r>
        <w:rPr>
          <w:rFonts w:hint="eastAsia" w:ascii="仿宋" w:hAnsi="仿宋" w:eastAsia="仿宋" w:cs="仿宋"/>
          <w:color w:val="auto"/>
          <w:sz w:val="24"/>
          <w:szCs w:val="24"/>
          <w:highlight w:val="none"/>
          <w:lang w:val="en-US" w:eastAsia="zh-CN"/>
        </w:rPr>
        <w:t>矿渣微粉运输量</w:t>
      </w:r>
      <w:r>
        <w:rPr>
          <w:rFonts w:hint="eastAsia" w:ascii="仿宋" w:hAnsi="仿宋" w:eastAsia="仿宋" w:cs="仿宋"/>
          <w:color w:val="auto"/>
          <w:sz w:val="24"/>
          <w:szCs w:val="24"/>
          <w:highlight w:val="none"/>
        </w:rPr>
        <w:t>的增减丝毫不影响</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u w:val="none"/>
        </w:rPr>
        <w:t>报</w:t>
      </w:r>
      <w:r>
        <w:rPr>
          <w:rFonts w:hint="eastAsia" w:ascii="仿宋" w:hAnsi="仿宋" w:eastAsia="仿宋" w:cs="仿宋"/>
          <w:color w:val="auto"/>
          <w:sz w:val="24"/>
          <w:szCs w:val="24"/>
          <w:highlight w:val="none"/>
        </w:rPr>
        <w:t>价的效力。</w:t>
      </w:r>
    </w:p>
    <w:p w14:paraId="684FC76B">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lang w:eastAsia="zh-CN"/>
        </w:rPr>
      </w:pPr>
    </w:p>
    <w:p w14:paraId="7320818C">
      <w:pPr>
        <w:pStyle w:val="154"/>
        <w:keepNext w:val="0"/>
        <w:keepLines w:val="0"/>
        <w:pageBreakBefore w:val="0"/>
        <w:numPr>
          <w:ilvl w:val="0"/>
          <w:numId w:val="2"/>
        </w:numPr>
        <w:kinsoku/>
        <w:wordWrap/>
        <w:overflowPunct/>
        <w:topLinePunct w:val="0"/>
        <w:autoSpaceDE/>
        <w:autoSpaceDN/>
        <w:bidi w:val="0"/>
        <w:adjustRightInd/>
        <w:snapToGrid/>
        <w:spacing w:line="440" w:lineRule="exact"/>
        <w:ind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承运单位</w:t>
      </w:r>
      <w:r>
        <w:rPr>
          <w:rFonts w:hint="eastAsia" w:ascii="仿宋" w:hAnsi="仿宋" w:eastAsia="仿宋" w:cs="仿宋"/>
          <w:b/>
          <w:color w:val="auto"/>
          <w:sz w:val="24"/>
          <w:szCs w:val="24"/>
          <w:highlight w:val="none"/>
        </w:rPr>
        <w:t>资格要求</w:t>
      </w:r>
    </w:p>
    <w:p w14:paraId="4521C3E8">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7EA0E5ED">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1、在中华人民共和国境内依法经国家工商、税务机关登记注册。</w:t>
      </w:r>
    </w:p>
    <w:p w14:paraId="20F035C7">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须为一般纳税人或小规模纳税人。</w:t>
      </w:r>
    </w:p>
    <w:p w14:paraId="74C1471B">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提供的相关资质证件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营业执照</w:t>
      </w:r>
      <w:r>
        <w:rPr>
          <w:rFonts w:hint="eastAsia" w:ascii="仿宋" w:hAnsi="仿宋" w:eastAsia="仿宋" w:cs="仿宋"/>
          <w:color w:val="auto"/>
          <w:sz w:val="24"/>
          <w:szCs w:val="24"/>
          <w:highlight w:val="none"/>
          <w:lang w:val="en-US" w:eastAsia="zh-CN"/>
        </w:rPr>
        <w:t>须</w:t>
      </w:r>
      <w:r>
        <w:rPr>
          <w:rFonts w:hint="eastAsia" w:ascii="仿宋" w:hAnsi="仿宋" w:eastAsia="仿宋" w:cs="仿宋"/>
          <w:color w:val="auto"/>
          <w:sz w:val="24"/>
          <w:szCs w:val="24"/>
          <w:highlight w:val="none"/>
        </w:rPr>
        <w:t>涵盖普通货运或道路运输等运输类</w:t>
      </w:r>
      <w:r>
        <w:rPr>
          <w:rFonts w:ascii="宋体" w:hAnsi="宋体" w:eastAsia="宋体" w:cs="宋体"/>
          <w:color w:val="auto"/>
          <w:sz w:val="24"/>
          <w:szCs w:val="24"/>
          <w:highlight w:val="none"/>
        </w:rPr>
        <w:t>，</w:t>
      </w:r>
      <w:r>
        <w:rPr>
          <w:rFonts w:hint="eastAsia" w:ascii="仿宋" w:hAnsi="仿宋" w:eastAsia="仿宋" w:cs="仿宋"/>
          <w:color w:val="auto"/>
          <w:sz w:val="24"/>
          <w:szCs w:val="24"/>
          <w:highlight w:val="none"/>
        </w:rPr>
        <w:t>道路运输许可证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均须在年审有效期内。</w:t>
      </w:r>
    </w:p>
    <w:p w14:paraId="5F3F22B3">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近三年无重大失信和违法、违纪行为等不良记录。</w:t>
      </w:r>
    </w:p>
    <w:p w14:paraId="077BA8FC">
      <w:pPr>
        <w:keepNext w:val="0"/>
        <w:keepLines w:val="0"/>
        <w:pageBreakBefore w:val="0"/>
        <w:widowControl w:val="0"/>
        <w:kinsoku/>
        <w:wordWrap/>
        <w:overflowPunct/>
        <w:topLinePunct w:val="0"/>
        <w:autoSpaceDE/>
        <w:autoSpaceDN/>
        <w:bidi w:val="0"/>
        <w:adjustRightInd/>
        <w:snapToGrid/>
        <w:spacing w:line="44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5、承运商应具有较强的资金保障能力，注册资本金不低于50万元。</w:t>
      </w:r>
    </w:p>
    <w:p w14:paraId="6755B6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运车辆要求：（1）中标范围内所发生的承运车辆能够满足委托人生产经营需要和要求，提供的车辆必须技术性能良好，符合业主货物运输要求，车辆相关运输证件合法、齐全、有效，车辆交强险、第三者责任险等承保保险险种齐全、有效，运输公司必须为从业人员购买意外伤害保险。（2）车辆类别需为罐式粉状物料运输车，额定载重量不低于30吨，自有产权罐式粉状物料运输车不得低于3辆。（3）车辆需具备自行泵送物料的功能。（4）车辆必须具备道路运输资格，证件、保险手续齐全。（5）驾驶员必须持证上岗，无重大运输违法记录。</w:t>
      </w:r>
    </w:p>
    <w:p w14:paraId="2E6BB35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p>
    <w:p w14:paraId="439CD5D9">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公告</w:t>
      </w:r>
      <w:r>
        <w:rPr>
          <w:rFonts w:hint="eastAsia" w:ascii="仿宋" w:hAnsi="仿宋" w:eastAsia="仿宋" w:cs="仿宋"/>
          <w:b/>
          <w:color w:val="auto"/>
          <w:sz w:val="24"/>
          <w:szCs w:val="24"/>
          <w:highlight w:val="none"/>
        </w:rPr>
        <w:t>发</w:t>
      </w:r>
      <w:bookmarkStart w:id="3" w:name="_GoBack"/>
      <w:bookmarkEnd w:id="3"/>
      <w:r>
        <w:rPr>
          <w:rFonts w:hint="eastAsia" w:ascii="仿宋" w:hAnsi="仿宋" w:eastAsia="仿宋" w:cs="仿宋"/>
          <w:b/>
          <w:color w:val="auto"/>
          <w:sz w:val="24"/>
          <w:szCs w:val="24"/>
          <w:highlight w:val="none"/>
        </w:rPr>
        <w:t>布的媒介及</w:t>
      </w: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color w:val="auto"/>
          <w:sz w:val="24"/>
          <w:szCs w:val="24"/>
          <w:highlight w:val="none"/>
        </w:rPr>
        <w:t>公告的获取</w:t>
      </w:r>
    </w:p>
    <w:p w14:paraId="707C91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color w:val="auto"/>
          <w:sz w:val="24"/>
          <w:szCs w:val="24"/>
          <w:highlight w:val="none"/>
        </w:rPr>
      </w:pPr>
    </w:p>
    <w:p w14:paraId="36BFAD82">
      <w:pPr>
        <w:keepNext w:val="0"/>
        <w:keepLines w:val="0"/>
        <w:pageBreakBefore w:val="0"/>
        <w:kinsoku/>
        <w:wordWrap/>
        <w:overflowPunct/>
        <w:topLinePunct w:val="0"/>
        <w:autoSpaceDE/>
        <w:autoSpaceDN/>
        <w:bidi w:val="0"/>
        <w:adjustRightInd/>
        <w:snapToGrid/>
        <w:spacing w:line="440" w:lineRule="exact"/>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公告（包括后期如有对</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文件所作的澄清、修改等。）将在铜冠建筑安装股份有限公司网（http://www.tltgja.com.cn/）在线</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--物资</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u w:val="none"/>
          <w:lang w:val="en-US" w:eastAsia="zh-CN"/>
        </w:rPr>
        <w:t>询比采购</w:t>
      </w:r>
      <w:r>
        <w:rPr>
          <w:rFonts w:hint="eastAsia" w:ascii="仿宋" w:hAnsi="仿宋" w:eastAsia="仿宋" w:cs="仿宋"/>
          <w:color w:val="auto"/>
          <w:sz w:val="24"/>
          <w:szCs w:val="24"/>
          <w:highlight w:val="none"/>
        </w:rPr>
        <w:t>公告请</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自行下载。</w:t>
      </w:r>
    </w:p>
    <w:p w14:paraId="7F2C9B1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信息均以以上网站发布为准，其它任何形式的内容不作为</w:t>
      </w:r>
      <w:r>
        <w:rPr>
          <w:rFonts w:hint="eastAsia" w:ascii="仿宋" w:hAnsi="仿宋" w:eastAsia="仿宋" w:cs="仿宋"/>
          <w:color w:val="auto"/>
          <w:sz w:val="24"/>
          <w:szCs w:val="24"/>
          <w:highlight w:val="none"/>
          <w:lang w:val="en-US" w:eastAsia="zh-CN"/>
        </w:rPr>
        <w:t>采购公告</w:t>
      </w:r>
      <w:r>
        <w:rPr>
          <w:rFonts w:hint="eastAsia" w:ascii="仿宋" w:hAnsi="仿宋" w:eastAsia="仿宋" w:cs="仿宋"/>
          <w:color w:val="auto"/>
          <w:sz w:val="24"/>
          <w:szCs w:val="24"/>
          <w:highlight w:val="none"/>
        </w:rPr>
        <w:t>以及</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的依据。</w:t>
      </w:r>
    </w:p>
    <w:p w14:paraId="6CC1983E">
      <w:pPr>
        <w:keepNext w:val="0"/>
        <w:keepLines w:val="0"/>
        <w:pageBreakBefore w:val="0"/>
        <w:numPr>
          <w:ilvl w:val="0"/>
          <w:numId w:val="2"/>
        </w:numPr>
        <w:kinsoku/>
        <w:wordWrap/>
        <w:overflowPunct/>
        <w:topLinePunct w:val="0"/>
        <w:autoSpaceDE/>
        <w:autoSpaceDN/>
        <w:bidi w:val="0"/>
        <w:adjustRightInd/>
        <w:snapToGrid/>
        <w:spacing w:line="440" w:lineRule="exact"/>
        <w:ind w:left="750" w:leftChars="0" w:hanging="75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u w:val="none"/>
          <w:lang w:val="en-US" w:eastAsia="zh-CN"/>
        </w:rPr>
        <w:t>询比采购</w:t>
      </w:r>
      <w:r>
        <w:rPr>
          <w:rFonts w:hint="eastAsia" w:ascii="仿宋" w:hAnsi="仿宋" w:eastAsia="仿宋" w:cs="仿宋"/>
          <w:b/>
          <w:bCs/>
          <w:color w:val="auto"/>
          <w:sz w:val="24"/>
          <w:szCs w:val="24"/>
          <w:highlight w:val="none"/>
        </w:rPr>
        <w:t>报名</w:t>
      </w:r>
    </w:p>
    <w:p w14:paraId="4E3645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color w:val="auto"/>
          <w:sz w:val="24"/>
          <w:szCs w:val="24"/>
          <w:highlight w:val="none"/>
        </w:rPr>
      </w:pPr>
    </w:p>
    <w:p w14:paraId="4EA6A6A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1、各</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需在</w:t>
      </w:r>
      <w:r>
        <w:rPr>
          <w:rFonts w:hint="eastAsia" w:ascii="仿宋" w:hAnsi="仿宋" w:eastAsia="仿宋" w:cs="仿宋"/>
          <w:color w:val="auto"/>
          <w:sz w:val="24"/>
          <w:szCs w:val="24"/>
          <w:highlight w:val="none"/>
          <w:u w:val="none"/>
          <w:lang w:val="en-US" w:eastAsia="zh-CN"/>
        </w:rPr>
        <w:t>采购公告发布截止日</w:t>
      </w:r>
      <w:r>
        <w:rPr>
          <w:rFonts w:hint="eastAsia" w:ascii="仿宋" w:hAnsi="仿宋" w:eastAsia="仿宋" w:cs="仿宋"/>
          <w:color w:val="auto"/>
          <w:sz w:val="24"/>
          <w:szCs w:val="24"/>
          <w:highlight w:val="none"/>
        </w:rPr>
        <w:t>前至</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r>
        <w:rPr>
          <w:rFonts w:hint="eastAsia" w:ascii="仿宋" w:hAnsi="仿宋" w:eastAsia="仿宋" w:cs="仿宋"/>
          <w:color w:val="auto"/>
          <w:sz w:val="24"/>
          <w:szCs w:val="24"/>
          <w:highlight w:val="none"/>
          <w:u w:val="single"/>
        </w:rPr>
        <w:t>报名。</w:t>
      </w:r>
    </w:p>
    <w:p w14:paraId="7DE514D7">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2、报名时</w:t>
      </w:r>
      <w:r>
        <w:rPr>
          <w:rFonts w:hint="eastAsia" w:ascii="仿宋" w:hAnsi="仿宋" w:eastAsia="仿宋" w:cs="仿宋"/>
          <w:color w:val="auto"/>
          <w:sz w:val="24"/>
          <w:szCs w:val="24"/>
          <w:highlight w:val="none"/>
          <w:lang w:val="en-US" w:eastAsia="zh-CN"/>
        </w:rPr>
        <w:t>承运</w:t>
      </w:r>
      <w:r>
        <w:rPr>
          <w:rFonts w:hint="eastAsia" w:ascii="仿宋" w:hAnsi="仿宋" w:eastAsia="仿宋" w:cs="仿宋"/>
          <w:color w:val="auto"/>
          <w:sz w:val="24"/>
          <w:szCs w:val="24"/>
          <w:highlight w:val="none"/>
          <w:lang w:eastAsia="zh-CN"/>
        </w:rPr>
        <w:t>商</w:t>
      </w:r>
      <w:r>
        <w:rPr>
          <w:rFonts w:hint="eastAsia" w:ascii="仿宋" w:hAnsi="仿宋" w:eastAsia="仿宋" w:cs="仿宋"/>
          <w:color w:val="auto"/>
          <w:sz w:val="24"/>
          <w:szCs w:val="24"/>
          <w:highlight w:val="none"/>
        </w:rPr>
        <w:t>需提供报名资料。</w:t>
      </w:r>
      <w:r>
        <w:rPr>
          <w:rFonts w:hint="eastAsia" w:ascii="仿宋" w:hAnsi="仿宋" w:eastAsia="仿宋" w:cs="仿宋"/>
          <w:color w:val="auto"/>
          <w:sz w:val="24"/>
          <w:szCs w:val="24"/>
          <w:highlight w:val="none"/>
          <w:u w:val="single"/>
        </w:rPr>
        <w:t>报名资料包括营业执照副本的复印件、法人身份证复印件（经办人不是法人代表的要提供法人代表授权委托书、代理人身份证复印件）道路运输许可证等，以上资料须加盖</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公章（原章）。</w:t>
      </w:r>
    </w:p>
    <w:p w14:paraId="273CF61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3、报名自采购公告发布之日起至2026年</w:t>
      </w:r>
      <w:r>
        <w:rPr>
          <w:rFonts w:hint="default" w:ascii="仿宋" w:hAnsi="仿宋" w:eastAsia="仿宋" w:cs="仿宋"/>
          <w:color w:val="auto"/>
          <w:sz w:val="24"/>
          <w:szCs w:val="24"/>
          <w:highlight w:val="none"/>
          <w:u w:val="none"/>
          <w:lang w:eastAsia="zh-CN"/>
          <w:woUserID w:val="1"/>
        </w:rPr>
        <w:t>6</w:t>
      </w:r>
      <w:r>
        <w:rPr>
          <w:rFonts w:hint="eastAsia" w:ascii="仿宋" w:hAnsi="仿宋" w:eastAsia="仿宋" w:cs="仿宋"/>
          <w:color w:val="auto"/>
          <w:sz w:val="24"/>
          <w:szCs w:val="24"/>
          <w:highlight w:val="none"/>
          <w:u w:val="none"/>
          <w:lang w:val="en-US" w:eastAsia="zh-CN"/>
        </w:rPr>
        <w:t xml:space="preserve"> 月</w:t>
      </w:r>
      <w:r>
        <w:rPr>
          <w:rFonts w:hint="default" w:ascii="仿宋" w:hAnsi="仿宋" w:eastAsia="仿宋" w:cs="仿宋"/>
          <w:color w:val="auto"/>
          <w:sz w:val="24"/>
          <w:szCs w:val="24"/>
          <w:highlight w:val="none"/>
          <w:u w:val="none"/>
          <w:lang w:eastAsia="zh-CN"/>
          <w:woUserID w:val="1"/>
        </w:rPr>
        <w:t>3</w:t>
      </w:r>
      <w:r>
        <w:rPr>
          <w:rFonts w:hint="eastAsia" w:ascii="仿宋" w:hAnsi="仿宋" w:eastAsia="仿宋" w:cs="仿宋"/>
          <w:color w:val="auto"/>
          <w:sz w:val="24"/>
          <w:szCs w:val="24"/>
          <w:highlight w:val="none"/>
          <w:u w:val="none"/>
          <w:lang w:val="en-US" w:eastAsia="zh-CN"/>
        </w:rPr>
        <w:t>日12:00止。</w:t>
      </w:r>
    </w:p>
    <w:p w14:paraId="4D7C082C">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4、报名地点：</w:t>
      </w:r>
      <w:r>
        <w:rPr>
          <w:rFonts w:hint="eastAsia" w:ascii="仿宋" w:hAnsi="仿宋" w:eastAsia="仿宋" w:cs="仿宋"/>
          <w:color w:val="auto"/>
          <w:sz w:val="24"/>
          <w:szCs w:val="24"/>
          <w:highlight w:val="none"/>
          <w:u w:val="single"/>
        </w:rPr>
        <w:t>铜冠建筑安装股份有限公司四楼</w:t>
      </w:r>
      <w:r>
        <w:rPr>
          <w:rFonts w:hint="eastAsia" w:ascii="仿宋" w:hAnsi="仿宋" w:eastAsia="仿宋" w:cs="仿宋"/>
          <w:color w:val="auto"/>
          <w:sz w:val="24"/>
          <w:szCs w:val="24"/>
          <w:highlight w:val="none"/>
          <w:u w:val="single"/>
          <w:lang w:val="en-US" w:eastAsia="zh-CN"/>
        </w:rPr>
        <w:t>工程部</w:t>
      </w:r>
    </w:p>
    <w:p w14:paraId="53A016FD">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val="0"/>
          <w:bCs w:val="0"/>
          <w:color w:val="auto"/>
          <w:sz w:val="24"/>
          <w:szCs w:val="24"/>
          <w:highlight w:val="none"/>
          <w:u w:val="single"/>
          <w:lang w:eastAsia="zh-CN"/>
        </w:rPr>
      </w:pPr>
      <w:r>
        <w:rPr>
          <w:rFonts w:hint="eastAsia" w:ascii="仿宋" w:hAnsi="仿宋" w:eastAsia="仿宋" w:cs="仿宋"/>
          <w:color w:val="auto"/>
          <w:sz w:val="24"/>
          <w:szCs w:val="24"/>
          <w:highlight w:val="none"/>
        </w:rPr>
        <w:t>5、联 系 人：</w:t>
      </w:r>
      <w:r>
        <w:rPr>
          <w:rFonts w:hint="eastAsia" w:ascii="仿宋" w:hAnsi="仿宋" w:eastAsia="仿宋" w:cs="仿宋"/>
          <w:b w:val="0"/>
          <w:bCs w:val="0"/>
          <w:color w:val="auto"/>
          <w:sz w:val="24"/>
          <w:szCs w:val="24"/>
          <w:highlight w:val="none"/>
          <w:u w:val="single"/>
          <w:lang w:eastAsia="zh-CN"/>
        </w:rPr>
        <w:t>陶叶玲（13965204644）</w:t>
      </w:r>
    </w:p>
    <w:p w14:paraId="7211185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6、</w:t>
      </w:r>
      <w:r>
        <w:rPr>
          <w:rFonts w:hint="eastAsia" w:ascii="仿宋" w:hAnsi="仿宋" w:eastAsia="仿宋" w:cs="仿宋"/>
          <w:color w:val="auto"/>
          <w:sz w:val="24"/>
          <w:szCs w:val="24"/>
          <w:highlight w:val="none"/>
          <w:u w:val="none"/>
          <w:lang w:val="en-US" w:eastAsia="zh-CN"/>
        </w:rPr>
        <w:t>外地公司报名：</w:t>
      </w:r>
    </w:p>
    <w:p w14:paraId="15C5CBB1">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val="0"/>
          <w:bCs w:val="0"/>
          <w:color w:val="auto"/>
          <w:kern w:val="2"/>
          <w:sz w:val="24"/>
          <w:szCs w:val="24"/>
          <w:highlight w:val="none"/>
          <w:u w:val="none"/>
          <w:lang w:val="en-US" w:eastAsia="zh-CN" w:bidi="ar-SA"/>
        </w:rPr>
        <w:t>（</w:t>
      </w:r>
      <w:r>
        <w:rPr>
          <w:rFonts w:hint="eastAsia" w:ascii="仿宋" w:hAnsi="仿宋" w:eastAsia="仿宋" w:cs="仿宋"/>
          <w:color w:val="auto"/>
          <w:sz w:val="24"/>
          <w:szCs w:val="24"/>
          <w:highlight w:val="none"/>
          <w:u w:val="none"/>
          <w:lang w:val="en-US" w:eastAsia="zh-CN"/>
        </w:rPr>
        <w:t>1）报名截止时间：2026年6月3日12:00前</w:t>
      </w:r>
    </w:p>
    <w:p w14:paraId="43A9B169">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操作步骤：①准备报名资料（全部盖原章、扫描）；</w:t>
      </w:r>
      <w:r>
        <w:rPr>
          <w:rFonts w:hint="eastAsia" w:ascii="宋体" w:hAnsi="宋体" w:eastAsia="宋体" w:cs="宋体"/>
          <w:color w:val="auto"/>
          <w:sz w:val="24"/>
          <w:szCs w:val="24"/>
          <w:highlight w:val="none"/>
          <w:u w:val="none"/>
          <w:lang w:val="en-US" w:eastAsia="zh-CN"/>
        </w:rPr>
        <w:t>②</w:t>
      </w:r>
      <w:r>
        <w:rPr>
          <w:rFonts w:hint="eastAsia" w:ascii="仿宋" w:hAnsi="仿宋" w:eastAsia="仿宋" w:cs="仿宋"/>
          <w:color w:val="auto"/>
          <w:sz w:val="24"/>
          <w:szCs w:val="24"/>
          <w:highlight w:val="none"/>
          <w:u w:val="none"/>
          <w:lang w:val="en-US" w:eastAsia="zh-CN"/>
        </w:rPr>
        <w:t>发电子版PDF到陶叶玲微信/邮箱（电话同号）注明：山西紫金项目部宝武环科矿渣微粉运输-山西运输报名-公司全称；</w:t>
      </w:r>
      <w:r>
        <w:rPr>
          <w:rFonts w:hint="eastAsia" w:ascii="宋体" w:hAnsi="宋体" w:eastAsia="宋体" w:cs="宋体"/>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电话确认：资料发送后，主动联系陶叶玲确认收件，完成报名。</w:t>
      </w:r>
    </w:p>
    <w:p w14:paraId="2715D17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（2）递交响应文件截止时间：2026年6月4日9:00 前（以收件时间为准）</w:t>
      </w:r>
    </w:p>
    <w:p w14:paraId="7DC3074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操作步骤：①响应文件按要求密封、盖公章、注明采购编号+项目名称+收件人黄赟；②纸质版一正一副，快递到：安徽省铜陵市黄山大道南段879号，铜冠建安四楼经营部，黄赟（18656211500）；</w:t>
      </w:r>
      <w:r>
        <w:rPr>
          <w:rFonts w:hint="eastAsia" w:ascii="微软雅黑" w:hAnsi="微软雅黑" w:eastAsia="微软雅黑" w:cs="微软雅黑"/>
          <w:color w:val="auto"/>
          <w:sz w:val="24"/>
          <w:szCs w:val="24"/>
          <w:highlight w:val="none"/>
          <w:u w:val="none"/>
          <w:lang w:val="en-US" w:eastAsia="zh-CN"/>
        </w:rPr>
        <w:t>③</w:t>
      </w:r>
      <w:r>
        <w:rPr>
          <w:rFonts w:hint="eastAsia" w:ascii="仿宋" w:hAnsi="仿宋" w:eastAsia="仿宋" w:cs="仿宋"/>
          <w:color w:val="auto"/>
          <w:sz w:val="24"/>
          <w:szCs w:val="24"/>
          <w:highlight w:val="none"/>
          <w:u w:val="none"/>
          <w:lang w:val="en-US" w:eastAsia="zh-CN"/>
        </w:rPr>
        <w:t>快递务必用顺丰/EMS，提前寄出，避免延误。</w:t>
      </w:r>
    </w:p>
    <w:p w14:paraId="4E480847">
      <w:pPr>
        <w:keepNext w:val="0"/>
        <w:keepLines w:val="0"/>
        <w:pageBreakBefore w:val="0"/>
        <w:kinsoku/>
        <w:wordWrap/>
        <w:overflowPunct/>
        <w:topLinePunct w:val="0"/>
        <w:autoSpaceDE/>
        <w:autoSpaceDN/>
        <w:bidi w:val="0"/>
        <w:adjustRightInd/>
        <w:snapToGrid/>
        <w:spacing w:line="440" w:lineRule="exact"/>
        <w:jc w:val="both"/>
        <w:rPr>
          <w:rFonts w:hint="eastAsia" w:ascii="仿宋" w:hAnsi="仿宋" w:eastAsia="仿宋" w:cs="仿宋"/>
          <w:b/>
          <w:color w:val="auto"/>
          <w:sz w:val="24"/>
          <w:szCs w:val="24"/>
          <w:highlight w:val="none"/>
        </w:rPr>
      </w:pPr>
    </w:p>
    <w:p w14:paraId="78243ED3">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p w14:paraId="01020F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5A5C7635">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1、响应文件递交的截止时间：</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 xml:space="preserve"> 6 </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 xml:space="preserve"> </w:t>
      </w:r>
      <w:r>
        <w:rPr>
          <w:rFonts w:hint="default" w:ascii="仿宋" w:hAnsi="仿宋" w:eastAsia="仿宋" w:cs="仿宋"/>
          <w:color w:val="auto"/>
          <w:sz w:val="24"/>
          <w:szCs w:val="24"/>
          <w:highlight w:val="none"/>
          <w:u w:val="single"/>
          <w:lang w:eastAsia="zh-CN"/>
          <w:woUserID w:val="1"/>
        </w:rPr>
        <w:t>4</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日</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lang w:eastAsia="zh-CN"/>
        </w:rPr>
        <w:t>:00</w:t>
      </w:r>
    </w:p>
    <w:p w14:paraId="58AD7E0F">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递交地点：</w:t>
      </w:r>
      <w:r>
        <w:rPr>
          <w:rFonts w:hint="eastAsia" w:ascii="仿宋" w:hAnsi="仿宋" w:eastAsia="仿宋" w:cs="仿宋"/>
          <w:color w:val="auto"/>
          <w:sz w:val="24"/>
          <w:szCs w:val="24"/>
          <w:highlight w:val="none"/>
          <w:u w:val="single"/>
        </w:rPr>
        <w:t>铜冠建筑安装股份有限公司四楼经营部（安徽省铜陵市黄山大道南段879号）</w:t>
      </w:r>
    </w:p>
    <w:p w14:paraId="0559BA3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收件人：</w:t>
      </w:r>
      <w:r>
        <w:rPr>
          <w:rFonts w:hint="eastAsia" w:ascii="仿宋" w:hAnsi="仿宋" w:eastAsia="仿宋" w:cs="仿宋"/>
          <w:color w:val="auto"/>
          <w:sz w:val="24"/>
          <w:szCs w:val="24"/>
          <w:highlight w:val="none"/>
          <w:u w:val="single"/>
        </w:rPr>
        <w:t>黄赟（18656211500）</w:t>
      </w:r>
    </w:p>
    <w:p w14:paraId="04F67751">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4、逾期送达的或未按规定送达指定地点的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none"/>
          <w:lang w:val="en-US" w:eastAsia="zh-CN"/>
        </w:rPr>
        <w:t>询比采购人</w:t>
      </w:r>
      <w:r>
        <w:rPr>
          <w:rFonts w:hint="eastAsia" w:ascii="仿宋" w:hAnsi="仿宋" w:eastAsia="仿宋" w:cs="仿宋"/>
          <w:color w:val="auto"/>
          <w:sz w:val="24"/>
          <w:szCs w:val="24"/>
          <w:highlight w:val="none"/>
        </w:rPr>
        <w:t>不予受理。</w:t>
      </w:r>
    </w:p>
    <w:p w14:paraId="20F856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lang w:val="en-US" w:eastAsia="zh-CN"/>
        </w:rPr>
      </w:pPr>
    </w:p>
    <w:p w14:paraId="43247F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w:t>
      </w:r>
    </w:p>
    <w:p w14:paraId="1A4DD2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color w:val="auto"/>
          <w:sz w:val="24"/>
          <w:szCs w:val="24"/>
          <w:highlight w:val="none"/>
        </w:rPr>
      </w:pPr>
    </w:p>
    <w:p w14:paraId="5A7DC20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1、与本次</w:t>
      </w:r>
      <w:r>
        <w:rPr>
          <w:rFonts w:hint="eastAsia" w:ascii="仿宋" w:hAnsi="仿宋" w:eastAsia="仿宋" w:cs="仿宋"/>
          <w:color w:val="auto"/>
          <w:sz w:val="24"/>
          <w:szCs w:val="24"/>
          <w:highlight w:val="none"/>
          <w:u w:val="none"/>
          <w:lang w:val="en-US" w:eastAsia="zh-CN"/>
        </w:rPr>
        <w:t>询比采购宝武环科</w:t>
      </w:r>
      <w:r>
        <w:rPr>
          <w:rFonts w:hint="eastAsia" w:ascii="仿宋" w:hAnsi="仿宋" w:eastAsia="仿宋" w:cs="仿宋"/>
          <w:color w:val="auto"/>
          <w:sz w:val="24"/>
          <w:szCs w:val="24"/>
          <w:highlight w:val="none"/>
          <w:lang w:val="en-US" w:eastAsia="zh-CN"/>
        </w:rPr>
        <w:t>矿渣微粉运输的内容</w:t>
      </w:r>
    </w:p>
    <w:p w14:paraId="7BDF8EC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）运输项目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none"/>
          <w:lang w:val="en-US" w:eastAsia="zh-CN"/>
        </w:rPr>
        <w:t>山西紫金项目部宝武环科矿渣微粉运输业务询比采购。</w:t>
      </w:r>
    </w:p>
    <w:p w14:paraId="2A5C44B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）运输项目内容：运送</w:t>
      </w:r>
      <w:r>
        <w:rPr>
          <w:rFonts w:hint="eastAsia" w:ascii="仿宋" w:hAnsi="仿宋" w:eastAsia="仿宋" w:cs="仿宋"/>
          <w:color w:val="auto"/>
          <w:sz w:val="24"/>
          <w:szCs w:val="24"/>
          <w:highlight w:val="none"/>
          <w:lang w:val="en-US" w:eastAsia="zh-CN"/>
        </w:rPr>
        <w:t>宝武环科矿渣微粉</w:t>
      </w:r>
      <w:r>
        <w:rPr>
          <w:rFonts w:hint="eastAsia" w:ascii="仿宋" w:hAnsi="仿宋" w:eastAsia="仿宋" w:cs="仿宋"/>
          <w:color w:val="auto"/>
          <w:sz w:val="24"/>
          <w:szCs w:val="24"/>
          <w:highlight w:val="none"/>
          <w:lang w:eastAsia="zh-CN"/>
        </w:rPr>
        <w:t>至指定</w:t>
      </w:r>
      <w:r>
        <w:rPr>
          <w:rFonts w:hint="eastAsia" w:ascii="仿宋" w:hAnsi="仿宋" w:eastAsia="仿宋" w:cs="仿宋"/>
          <w:color w:val="auto"/>
          <w:sz w:val="24"/>
          <w:szCs w:val="24"/>
          <w:highlight w:val="none"/>
          <w:lang w:val="en-US" w:eastAsia="zh-CN"/>
        </w:rPr>
        <w:t>项目地点。</w:t>
      </w:r>
    </w:p>
    <w:p w14:paraId="5AA0555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计价方式：</w:t>
      </w:r>
      <w:r>
        <w:rPr>
          <w:rFonts w:hint="eastAsia" w:ascii="仿宋" w:hAnsi="仿宋" w:eastAsia="仿宋" w:cs="仿宋"/>
          <w:b/>
          <w:bCs/>
          <w:color w:val="auto"/>
          <w:sz w:val="24"/>
          <w:szCs w:val="24"/>
          <w:highlight w:val="none"/>
          <w:lang w:val="en-US" w:eastAsia="zh-CN"/>
        </w:rPr>
        <w:t>本次中标的运输单价为固定单价（含9%的增值税专票）。</w:t>
      </w:r>
    </w:p>
    <w:p w14:paraId="62EAD2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物料运输及供货相关要求</w:t>
      </w:r>
    </w:p>
    <w:p w14:paraId="53F6311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货物运输由宝武环科山西资源循环利用有限公司厂内至</w:t>
      </w:r>
      <w:r>
        <w:rPr>
          <w:rFonts w:hint="eastAsia" w:ascii="仿宋" w:hAnsi="仿宋" w:eastAsia="仿宋" w:cs="仿宋"/>
          <w:b/>
          <w:bCs/>
          <w:color w:val="auto"/>
          <w:sz w:val="24"/>
          <w:szCs w:val="24"/>
          <w:highlight w:val="none"/>
          <w:lang w:val="en-US" w:eastAsia="zh-CN"/>
        </w:rPr>
        <w:t>山西紫金</w:t>
      </w:r>
      <w:r>
        <w:rPr>
          <w:rFonts w:hint="eastAsia" w:ascii="仿宋" w:hAnsi="仿宋" w:eastAsia="仿宋" w:cs="仿宋"/>
          <w:b/>
          <w:bCs/>
          <w:color w:val="auto"/>
          <w:sz w:val="24"/>
          <w:szCs w:val="24"/>
          <w:highlight w:val="none"/>
        </w:rPr>
        <w:t>项目现场</w:t>
      </w:r>
      <w:r>
        <w:rPr>
          <w:rFonts w:hint="eastAsia" w:ascii="仿宋" w:hAnsi="仿宋" w:eastAsia="仿宋" w:cs="仿宋"/>
          <w:b/>
          <w:bCs/>
          <w:strike w:val="0"/>
          <w:dstrike w:val="0"/>
          <w:color w:val="auto"/>
          <w:sz w:val="24"/>
          <w:szCs w:val="24"/>
          <w:highlight w:val="none"/>
        </w:rPr>
        <w:t>（</w:t>
      </w:r>
      <w:r>
        <w:rPr>
          <w:rFonts w:hint="eastAsia" w:ascii="仿宋" w:hAnsi="仿宋" w:eastAsia="仿宋" w:cs="仿宋"/>
          <w:b/>
          <w:bCs/>
          <w:strike w:val="0"/>
          <w:dstrike w:val="0"/>
          <w:color w:val="auto"/>
          <w:sz w:val="24"/>
          <w:szCs w:val="24"/>
          <w:highlight w:val="none"/>
          <w:lang w:val="en-US" w:eastAsia="zh-CN"/>
        </w:rPr>
        <w:t>山西省忻州市繁峙县砂河镇</w:t>
      </w:r>
      <w:r>
        <w:rPr>
          <w:rFonts w:hint="eastAsia" w:ascii="仿宋" w:hAnsi="仿宋" w:eastAsia="仿宋" w:cs="仿宋"/>
          <w:b/>
          <w:bCs/>
          <w:strike w:val="0"/>
          <w:dstrike w:val="0"/>
          <w:color w:val="auto"/>
          <w:sz w:val="24"/>
          <w:szCs w:val="24"/>
          <w:highlight w:val="none"/>
        </w:rPr>
        <w:t>境内，约</w:t>
      </w:r>
      <w:r>
        <w:rPr>
          <w:rFonts w:hint="eastAsia" w:ascii="仿宋" w:hAnsi="仿宋" w:eastAsia="仿宋" w:cs="仿宋"/>
          <w:b/>
          <w:bCs/>
          <w:strike w:val="0"/>
          <w:dstrike w:val="0"/>
          <w:color w:val="auto"/>
          <w:sz w:val="24"/>
          <w:szCs w:val="24"/>
          <w:highlight w:val="none"/>
          <w:lang w:val="en-US" w:eastAsia="zh-CN"/>
        </w:rPr>
        <w:t>300</w:t>
      </w:r>
      <w:r>
        <w:rPr>
          <w:rFonts w:hint="eastAsia" w:ascii="仿宋" w:hAnsi="仿宋" w:eastAsia="仿宋" w:cs="仿宋"/>
          <w:b/>
          <w:bCs/>
          <w:strike w:val="0"/>
          <w:dstrike w:val="0"/>
          <w:color w:val="auto"/>
          <w:sz w:val="24"/>
          <w:szCs w:val="24"/>
          <w:highlight w:val="none"/>
        </w:rPr>
        <w:t>公里）</w:t>
      </w:r>
      <w:r>
        <w:rPr>
          <w:rFonts w:hint="eastAsia" w:ascii="仿宋" w:hAnsi="仿宋" w:eastAsia="仿宋" w:cs="仿宋"/>
          <w:b/>
          <w:bCs/>
          <w:color w:val="auto"/>
          <w:sz w:val="24"/>
          <w:szCs w:val="24"/>
          <w:highlight w:val="none"/>
        </w:rPr>
        <w:t>。全程卸货作业、现场对接协调与运输路线统筹规划，均由投标单位自行全权负责。</w:t>
      </w:r>
    </w:p>
    <w:p w14:paraId="6EF32404">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各投标运输单位须于投标前自行前往项目现场实地踏勘</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踏勘</w:t>
      </w:r>
      <w:r>
        <w:rPr>
          <w:rFonts w:hint="eastAsia" w:ascii="仿宋" w:hAnsi="仿宋" w:eastAsia="仿宋" w:cs="仿宋"/>
          <w:b/>
          <w:bCs/>
          <w:color w:val="auto"/>
          <w:sz w:val="24"/>
          <w:szCs w:val="24"/>
          <w:highlight w:val="none"/>
          <w:lang w:val="en-US" w:eastAsia="zh-CN"/>
        </w:rPr>
        <w:t>前可联系仇诚18726938712</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，充分核实通行路况、作业条件等现场实际情况，后期运输过程中涉及的不确定因素均由中标人自行承担。</w:t>
      </w:r>
    </w:p>
    <w:p w14:paraId="0AA7C38D">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本项目所</w:t>
      </w:r>
      <w:r>
        <w:rPr>
          <w:rFonts w:hint="eastAsia" w:ascii="仿宋" w:hAnsi="仿宋" w:eastAsia="仿宋" w:cs="仿宋"/>
          <w:b/>
          <w:bCs/>
          <w:color w:val="auto"/>
          <w:sz w:val="24"/>
          <w:szCs w:val="24"/>
          <w:highlight w:val="none"/>
          <w:lang w:val="en-US" w:eastAsia="zh-CN"/>
        </w:rPr>
        <w:t>运原材料</w:t>
      </w:r>
      <w:r>
        <w:rPr>
          <w:rFonts w:hint="eastAsia" w:ascii="仿宋" w:hAnsi="仿宋" w:eastAsia="仿宋" w:cs="仿宋"/>
          <w:b/>
          <w:bCs/>
          <w:color w:val="auto"/>
          <w:sz w:val="24"/>
          <w:szCs w:val="24"/>
          <w:highlight w:val="none"/>
        </w:rPr>
        <w:t>仓储库容有限，装车及卸货环节可能均需排队等候(如果采用电车运输，请自行考虑电车续航能力)。若需等候，等候产生的全部费用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含现场压车</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均包含在投标综合单价内，不另行计量计价。</w:t>
      </w:r>
    </w:p>
    <w:p w14:paraId="5BC9E23F">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因施工</w:t>
      </w:r>
      <w:r>
        <w:rPr>
          <w:rFonts w:hint="eastAsia" w:ascii="仿宋" w:hAnsi="仿宋" w:eastAsia="仿宋" w:cs="仿宋"/>
          <w:b/>
          <w:bCs/>
          <w:color w:val="auto"/>
          <w:sz w:val="24"/>
          <w:szCs w:val="24"/>
          <w:highlight w:val="none"/>
          <w:lang w:val="en-US" w:eastAsia="zh-CN"/>
        </w:rPr>
        <w:t>项目部</w:t>
      </w:r>
      <w:r>
        <w:rPr>
          <w:rFonts w:hint="eastAsia" w:ascii="仿宋" w:hAnsi="仿宋" w:eastAsia="仿宋" w:cs="仿宋"/>
          <w:b/>
          <w:bCs/>
          <w:color w:val="auto"/>
          <w:sz w:val="24"/>
          <w:szCs w:val="24"/>
          <w:highlight w:val="none"/>
        </w:rPr>
        <w:t>工期有限，若因运输延误对施工</w:t>
      </w:r>
      <w:r>
        <w:rPr>
          <w:rFonts w:hint="eastAsia" w:ascii="仿宋" w:hAnsi="仿宋" w:eastAsia="仿宋" w:cs="仿宋"/>
          <w:b/>
          <w:bCs/>
          <w:color w:val="auto"/>
          <w:sz w:val="24"/>
          <w:szCs w:val="24"/>
          <w:highlight w:val="none"/>
          <w:lang w:val="en-US" w:eastAsia="zh-CN"/>
        </w:rPr>
        <w:t>项目部</w:t>
      </w:r>
      <w:r>
        <w:rPr>
          <w:rFonts w:hint="eastAsia" w:ascii="仿宋" w:hAnsi="仿宋" w:eastAsia="仿宋" w:cs="仿宋"/>
          <w:b/>
          <w:bCs/>
          <w:color w:val="auto"/>
          <w:sz w:val="24"/>
          <w:szCs w:val="24"/>
          <w:highlight w:val="none"/>
        </w:rPr>
        <w:t>生产造成影响，将按次进行处罚：首次供货延误罚款1000元，二次供货延误罚款2000元，累计发生三次供货延误，甲方有权直接终止合同，由此产生的全部赔偿责任、处罚费用及一切损失均由投标单位全额自行承担。</w:t>
      </w:r>
      <w:r>
        <w:rPr>
          <w:rFonts w:hint="eastAsia" w:ascii="仿宋" w:hAnsi="仿宋" w:eastAsia="仿宋" w:cs="仿宋"/>
          <w:b/>
          <w:bCs/>
          <w:color w:val="auto"/>
          <w:sz w:val="24"/>
          <w:szCs w:val="24"/>
          <w:highlight w:val="none"/>
          <w:lang w:val="en-US" w:eastAsia="zh-CN"/>
        </w:rPr>
        <w:t>因违约导致</w:t>
      </w:r>
      <w:r>
        <w:rPr>
          <w:rFonts w:hint="eastAsia" w:ascii="仿宋" w:hAnsi="仿宋" w:eastAsia="仿宋" w:cs="仿宋"/>
          <w:b/>
          <w:bCs/>
          <w:color w:val="auto"/>
          <w:sz w:val="24"/>
          <w:szCs w:val="24"/>
          <w:highlight w:val="none"/>
        </w:rPr>
        <w:t>合同终止</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扣除全部履约保证金，并在两年内不得参与铜冠建材公司有关的运输招标业务。</w:t>
      </w:r>
    </w:p>
    <w:p w14:paraId="123D1C07">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本次招标的运输量为预估量，以</w:t>
      </w:r>
      <w:r>
        <w:rPr>
          <w:rFonts w:hint="eastAsia" w:ascii="仿宋" w:hAnsi="仿宋" w:eastAsia="仿宋" w:cs="仿宋"/>
          <w:b/>
          <w:bCs/>
          <w:strike w:val="0"/>
          <w:dstrike w:val="0"/>
          <w:color w:val="auto"/>
          <w:sz w:val="24"/>
          <w:szCs w:val="24"/>
          <w:highlight w:val="none"/>
          <w:lang w:val="en-US" w:eastAsia="zh-CN"/>
        </w:rPr>
        <w:t>山西紫金项目部</w:t>
      </w:r>
      <w:r>
        <w:rPr>
          <w:rFonts w:hint="eastAsia" w:ascii="仿宋" w:hAnsi="仿宋" w:eastAsia="仿宋" w:cs="仿宋"/>
          <w:b/>
          <w:bCs/>
          <w:color w:val="auto"/>
          <w:sz w:val="24"/>
          <w:szCs w:val="24"/>
          <w:highlight w:val="none"/>
        </w:rPr>
        <w:t>的实际需求量为准，目前</w:t>
      </w:r>
      <w:r>
        <w:rPr>
          <w:rFonts w:hint="eastAsia" w:ascii="仿宋" w:hAnsi="仿宋" w:eastAsia="仿宋" w:cs="仿宋"/>
          <w:b/>
          <w:bCs/>
          <w:color w:val="auto"/>
          <w:sz w:val="24"/>
          <w:szCs w:val="24"/>
          <w:highlight w:val="none"/>
          <w:lang w:val="en-US" w:eastAsia="zh-CN"/>
        </w:rPr>
        <w:t>每月</w:t>
      </w:r>
      <w:r>
        <w:rPr>
          <w:rFonts w:hint="eastAsia" w:ascii="仿宋" w:hAnsi="仿宋" w:eastAsia="仿宋" w:cs="仿宋"/>
          <w:b/>
          <w:bCs/>
          <w:color w:val="auto"/>
          <w:sz w:val="24"/>
          <w:szCs w:val="24"/>
          <w:highlight w:val="none"/>
        </w:rPr>
        <w:t>的需求量大概为</w:t>
      </w:r>
      <w:r>
        <w:rPr>
          <w:rFonts w:hint="eastAsia" w:ascii="仿宋" w:hAnsi="仿宋" w:eastAsia="仿宋" w:cs="仿宋"/>
          <w:b/>
          <w:bCs/>
          <w:color w:val="auto"/>
          <w:sz w:val="24"/>
          <w:szCs w:val="24"/>
          <w:highlight w:val="none"/>
          <w:lang w:val="en-US" w:eastAsia="zh-CN"/>
        </w:rPr>
        <w:t>2000</w:t>
      </w:r>
      <w:r>
        <w:rPr>
          <w:rFonts w:hint="eastAsia" w:ascii="仿宋" w:hAnsi="仿宋" w:eastAsia="仿宋" w:cs="仿宋"/>
          <w:b/>
          <w:bCs/>
          <w:color w:val="auto"/>
          <w:sz w:val="24"/>
          <w:szCs w:val="24"/>
          <w:highlight w:val="none"/>
        </w:rPr>
        <w:t>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具体数量以实际供应量为准</w:t>
      </w:r>
      <w:r>
        <w:rPr>
          <w:rFonts w:hint="eastAsia" w:ascii="仿宋" w:hAnsi="仿宋" w:eastAsia="仿宋" w:cs="仿宋"/>
          <w:b/>
          <w:bCs/>
          <w:color w:val="auto"/>
          <w:sz w:val="24"/>
          <w:szCs w:val="24"/>
          <w:highlight w:val="none"/>
        </w:rPr>
        <w:t>。</w:t>
      </w:r>
    </w:p>
    <w:p w14:paraId="4E2EBE8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、付款方式</w:t>
      </w:r>
    </w:p>
    <w:p w14:paraId="0C1A61B5">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067BCAD3">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4、运输费支付：甲方按上月入账金额在次月支付100%。</w:t>
      </w:r>
    </w:p>
    <w:p w14:paraId="2BC6AFBE">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strike w:val="0"/>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lang w:eastAsia="zh-CN"/>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lang w:eastAsia="zh-CN"/>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lang w:eastAsia="zh-CN"/>
        </w:rPr>
        <w:t>延期至下月办理,付款亦顺延，</w:t>
      </w:r>
      <w:r>
        <w:rPr>
          <w:rFonts w:hint="eastAsia" w:ascii="仿宋" w:hAnsi="仿宋" w:eastAsia="仿宋" w:cs="仿宋"/>
          <w:color w:val="auto"/>
          <w:sz w:val="24"/>
          <w:szCs w:val="24"/>
          <w:highlight w:val="none"/>
          <w:lang w:val="en-US" w:eastAsia="zh-CN"/>
        </w:rPr>
        <w:t>同时罚款2000元/次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如由乙方原因造成漏单，次月补办时甲方有权扣除所漏《发、收货单》运输费的50%。</w:t>
      </w:r>
      <w:r>
        <w:rPr>
          <w:rFonts w:hint="eastAsia" w:ascii="仿宋" w:hAnsi="仿宋" w:eastAsia="仿宋" w:cs="仿宋"/>
          <w:strike w:val="0"/>
          <w:dstrike w:val="0"/>
          <w:color w:val="auto"/>
          <w:sz w:val="24"/>
          <w:szCs w:val="24"/>
          <w:highlight w:val="none"/>
          <w:lang w:eastAsia="zh-CN"/>
        </w:rPr>
        <w:t>无回单（运输联）或签收不符合要求不予结算运费</w:t>
      </w:r>
      <w:r>
        <w:rPr>
          <w:rFonts w:hint="eastAsia" w:ascii="仿宋" w:hAnsi="仿宋" w:eastAsia="仿宋" w:cs="仿宋"/>
          <w:strike w:val="0"/>
          <w:color w:val="auto"/>
          <w:sz w:val="24"/>
          <w:szCs w:val="24"/>
          <w:highlight w:val="none"/>
          <w:lang w:eastAsia="zh-CN"/>
        </w:rPr>
        <w:t>。</w:t>
      </w:r>
    </w:p>
    <w:p w14:paraId="58874186">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、报价相关要求</w:t>
      </w:r>
    </w:p>
    <w:p w14:paraId="7D9A0752">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（1）承运商报价为含税</w:t>
      </w:r>
      <w:r>
        <w:rPr>
          <w:rFonts w:hint="eastAsia" w:ascii="仿宋" w:hAnsi="仿宋" w:eastAsia="仿宋" w:cs="仿宋"/>
          <w:color w:val="auto"/>
          <w:sz w:val="24"/>
          <w:szCs w:val="24"/>
          <w:highlight w:val="none"/>
          <w:lang w:val="en-US" w:eastAsia="zh-CN"/>
        </w:rPr>
        <w:t>价</w:t>
      </w:r>
      <w:r>
        <w:rPr>
          <w:rFonts w:hint="eastAsia" w:ascii="仿宋" w:hAnsi="仿宋" w:eastAsia="仿宋" w:cs="仿宋"/>
          <w:color w:val="auto"/>
          <w:sz w:val="24"/>
          <w:szCs w:val="24"/>
          <w:highlight w:val="none"/>
          <w:lang w:eastAsia="zh-CN"/>
        </w:rPr>
        <w:t>（税率</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6D04CC1C">
      <w:pPr>
        <w:keepNext w:val="0"/>
        <w:keepLines w:val="0"/>
        <w:pageBreakBefore w:val="0"/>
        <w:widowControl w:val="0"/>
        <w:kinsoku/>
        <w:wordWrap/>
        <w:overflowPunct/>
        <w:topLinePunct w:val="0"/>
        <w:autoSpaceDE/>
        <w:autoSpaceDN/>
        <w:bidi w:val="0"/>
        <w:adjustRightInd/>
        <w:snapToGrid/>
        <w:spacing w:line="440" w:lineRule="exact"/>
        <w:ind w:firstLine="558" w:firstLineChars="22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在报价前应仔细审阅</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公告、报价表及报价说明等与此次报价相关的所有资料。报价要谨慎，一旦</w:t>
      </w:r>
      <w:r>
        <w:rPr>
          <w:rFonts w:hint="eastAsia" w:ascii="仿宋" w:hAnsi="仿宋" w:eastAsia="仿宋" w:cs="仿宋"/>
          <w:color w:val="auto"/>
          <w:sz w:val="24"/>
          <w:szCs w:val="24"/>
          <w:highlight w:val="none"/>
          <w:lang w:eastAsia="zh-CN"/>
        </w:rPr>
        <w:t>确定为成交人</w:t>
      </w:r>
      <w:r>
        <w:rPr>
          <w:rFonts w:hint="eastAsia" w:ascii="仿宋" w:hAnsi="仿宋" w:eastAsia="仿宋" w:cs="仿宋"/>
          <w:color w:val="auto"/>
          <w:sz w:val="24"/>
          <w:szCs w:val="24"/>
          <w:highlight w:val="none"/>
        </w:rPr>
        <w:t>，视为理解并考虑了</w:t>
      </w:r>
      <w:r>
        <w:rPr>
          <w:rFonts w:hint="eastAsia" w:ascii="仿宋" w:hAnsi="仿宋" w:eastAsia="仿宋" w:cs="仿宋"/>
          <w:color w:val="auto"/>
          <w:sz w:val="24"/>
          <w:szCs w:val="24"/>
          <w:highlight w:val="none"/>
          <w:lang w:eastAsia="zh-CN"/>
        </w:rPr>
        <w:t>询比采购单位</w:t>
      </w:r>
      <w:r>
        <w:rPr>
          <w:rFonts w:hint="eastAsia" w:ascii="仿宋" w:hAnsi="仿宋" w:eastAsia="仿宋" w:cs="仿宋"/>
          <w:color w:val="auto"/>
          <w:sz w:val="24"/>
          <w:szCs w:val="24"/>
          <w:highlight w:val="none"/>
        </w:rPr>
        <w:t>要求的报价，不得以任何理由变更。</w:t>
      </w:r>
    </w:p>
    <w:p w14:paraId="3BDEC4A2">
      <w:pPr>
        <w:keepNext w:val="0"/>
        <w:keepLines w:val="0"/>
        <w:pageBreakBefore w:val="0"/>
        <w:widowControl w:val="0"/>
        <w:kinsoku/>
        <w:wordWrap/>
        <w:overflowPunct/>
        <w:topLinePunct w:val="0"/>
        <w:autoSpaceDE/>
        <w:autoSpaceDN/>
        <w:bidi w:val="0"/>
        <w:adjustRightInd/>
        <w:snapToGrid/>
        <w:spacing w:line="44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相关要求</w:t>
      </w:r>
    </w:p>
    <w:p w14:paraId="41206AFB">
      <w:pPr>
        <w:keepNext w:val="0"/>
        <w:keepLines w:val="0"/>
        <w:pageBreakBefore w:val="0"/>
        <w:widowControl w:val="0"/>
        <w:kinsoku/>
        <w:wordWrap/>
        <w:overflowPunct/>
        <w:topLinePunct w:val="0"/>
        <w:autoSpaceDE/>
        <w:autoSpaceDN/>
        <w:bidi w:val="0"/>
        <w:adjustRightInd/>
        <w:snapToGrid/>
        <w:spacing w:line="440" w:lineRule="exact"/>
        <w:ind w:firstLine="49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单位公章（原章）并作为</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资料的一部分。以上事项不符合要求的视为无效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1092BC37">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文件密封袋封口处应密封完整，加盖</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单位公章，并且注明</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编号及</w:t>
      </w:r>
      <w:r>
        <w:rPr>
          <w:rFonts w:hint="eastAsia" w:ascii="仿宋" w:hAnsi="仿宋" w:eastAsia="仿宋" w:cs="仿宋"/>
          <w:color w:val="auto"/>
          <w:sz w:val="24"/>
          <w:szCs w:val="24"/>
          <w:highlight w:val="none"/>
          <w:lang w:val="en-US"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名称。因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制作、密封、寄送报价文件不符合要求的视为无效</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w:t>
      </w:r>
    </w:p>
    <w:p w14:paraId="6A133F12">
      <w:pPr>
        <w:keepNext w:val="0"/>
        <w:keepLines w:val="0"/>
        <w:pageBreakBefore w:val="0"/>
        <w:kinsoku/>
        <w:wordWrap/>
        <w:overflowPunct/>
        <w:topLinePunct w:val="0"/>
        <w:autoSpaceDE/>
        <w:autoSpaceDN/>
        <w:bidi w:val="0"/>
        <w:adjustRightInd/>
        <w:snapToGrid/>
        <w:spacing w:line="440" w:lineRule="exact"/>
        <w:ind w:firstLine="49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承运商</w:t>
      </w:r>
      <w:r>
        <w:rPr>
          <w:rFonts w:hint="eastAsia" w:ascii="仿宋" w:hAnsi="仿宋" w:eastAsia="仿宋" w:cs="仿宋"/>
          <w:color w:val="auto"/>
          <w:sz w:val="24"/>
          <w:szCs w:val="24"/>
          <w:highlight w:val="none"/>
        </w:rPr>
        <w:t>首次</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时需提供加盖公章的营业执照副本的复印件及其它资质资料。</w:t>
      </w:r>
    </w:p>
    <w:p w14:paraId="2E1E4190">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、交货地点</w:t>
      </w:r>
    </w:p>
    <w:p w14:paraId="5DF4D7E3">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山西省忻州市繁峙县砂河镇山西紫金矿业有限公司充填站</w:t>
      </w:r>
      <w:r>
        <w:rPr>
          <w:rFonts w:hint="eastAsia" w:ascii="仿宋" w:hAnsi="仿宋" w:eastAsia="仿宋" w:cs="仿宋"/>
          <w:color w:val="auto"/>
          <w:sz w:val="24"/>
          <w:szCs w:val="24"/>
          <w:highlight w:val="none"/>
          <w:u w:val="single"/>
        </w:rPr>
        <w:t>。</w:t>
      </w:r>
    </w:p>
    <w:p w14:paraId="5323217F">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u w:val="none"/>
        </w:rPr>
        <w:t>的</w:t>
      </w:r>
      <w:r>
        <w:rPr>
          <w:rFonts w:hint="eastAsia" w:ascii="仿宋" w:hAnsi="仿宋" w:eastAsia="仿宋" w:cs="仿宋"/>
          <w:color w:val="auto"/>
          <w:sz w:val="24"/>
          <w:szCs w:val="24"/>
          <w:highlight w:val="none"/>
          <w:u w:val="single"/>
          <w:lang w:val="en-US" w:eastAsia="zh-CN"/>
        </w:rPr>
        <w:t>宝武环科矿渣微粉运输业务由承运商</w:t>
      </w:r>
      <w:r>
        <w:rPr>
          <w:rFonts w:hint="eastAsia" w:ascii="仿宋" w:hAnsi="仿宋" w:eastAsia="仿宋" w:cs="仿宋"/>
          <w:color w:val="auto"/>
          <w:sz w:val="24"/>
          <w:szCs w:val="24"/>
          <w:highlight w:val="none"/>
          <w:u w:val="single"/>
        </w:rPr>
        <w:t>负责运输。运输过程中未按相关安全、环保等要求所导致的一切安全生产事故</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环保事件均</w:t>
      </w:r>
      <w:r>
        <w:rPr>
          <w:rFonts w:hint="eastAsia" w:ascii="仿宋" w:hAnsi="仿宋" w:eastAsia="仿宋" w:cs="仿宋"/>
          <w:color w:val="auto"/>
          <w:sz w:val="24"/>
          <w:szCs w:val="24"/>
          <w:highlight w:val="none"/>
          <w:u w:val="single"/>
        </w:rPr>
        <w:t>由</w:t>
      </w:r>
      <w:r>
        <w:rPr>
          <w:rFonts w:hint="eastAsia" w:ascii="仿宋" w:hAnsi="仿宋" w:eastAsia="仿宋" w:cs="仿宋"/>
          <w:color w:val="auto"/>
          <w:sz w:val="24"/>
          <w:szCs w:val="24"/>
          <w:highlight w:val="none"/>
          <w:u w:val="single"/>
          <w:lang w:eastAsia="zh-CN"/>
        </w:rPr>
        <w:t>承运人</w:t>
      </w:r>
      <w:r>
        <w:rPr>
          <w:rFonts w:hint="eastAsia" w:ascii="仿宋" w:hAnsi="仿宋" w:eastAsia="仿宋" w:cs="仿宋"/>
          <w:color w:val="auto"/>
          <w:sz w:val="24"/>
          <w:szCs w:val="24"/>
          <w:highlight w:val="none"/>
          <w:u w:val="single"/>
        </w:rPr>
        <w:t>承担责任。</w:t>
      </w:r>
    </w:p>
    <w:p w14:paraId="797A13F4">
      <w:pPr>
        <w:keepNext w:val="0"/>
        <w:keepLines w:val="0"/>
        <w:pageBreakBefore w:val="0"/>
        <w:kinsoku/>
        <w:wordWrap/>
        <w:overflowPunct/>
        <w:topLinePunct w:val="0"/>
        <w:autoSpaceDE/>
        <w:autoSpaceDN/>
        <w:bidi w:val="0"/>
        <w:adjustRightInd/>
        <w:snapToGrid/>
        <w:spacing w:line="440" w:lineRule="exact"/>
        <w:ind w:firstLine="558" w:firstLineChars="228"/>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运输</w:t>
      </w:r>
      <w:r>
        <w:rPr>
          <w:rFonts w:hint="eastAsia" w:ascii="仿宋" w:hAnsi="仿宋" w:eastAsia="仿宋" w:cs="仿宋"/>
          <w:color w:val="auto"/>
          <w:sz w:val="24"/>
          <w:szCs w:val="24"/>
          <w:highlight w:val="none"/>
        </w:rPr>
        <w:t>数量验收确认方式：</w:t>
      </w:r>
      <w:r>
        <w:rPr>
          <w:rFonts w:hint="eastAsia" w:ascii="仿宋" w:hAnsi="仿宋" w:eastAsia="仿宋" w:cs="仿宋"/>
          <w:color w:val="auto"/>
          <w:sz w:val="24"/>
          <w:szCs w:val="24"/>
          <w:highlight w:val="none"/>
          <w:u w:val="single"/>
          <w:lang w:eastAsia="zh-CN"/>
        </w:rPr>
        <w:t>以</w:t>
      </w:r>
      <w:r>
        <w:rPr>
          <w:rFonts w:hint="eastAsia" w:ascii="仿宋" w:hAnsi="仿宋" w:eastAsia="仿宋" w:cs="仿宋"/>
          <w:color w:val="auto"/>
          <w:sz w:val="24"/>
          <w:szCs w:val="24"/>
          <w:highlight w:val="none"/>
          <w:u w:val="single"/>
          <w:lang w:val="en-US" w:eastAsia="zh-CN"/>
        </w:rPr>
        <w:t>繁峙县山西紫金项目部磅房过磅数</w:t>
      </w:r>
      <w:r>
        <w:rPr>
          <w:rFonts w:hint="eastAsia" w:ascii="仿宋" w:hAnsi="仿宋" w:eastAsia="仿宋" w:cs="仿宋"/>
          <w:color w:val="auto"/>
          <w:sz w:val="24"/>
          <w:szCs w:val="24"/>
          <w:highlight w:val="none"/>
          <w:u w:val="single"/>
          <w:lang w:eastAsia="zh-CN"/>
        </w:rPr>
        <w:t>为准</w:t>
      </w:r>
      <w:r>
        <w:rPr>
          <w:rFonts w:hint="eastAsia" w:ascii="仿宋" w:hAnsi="仿宋" w:eastAsia="仿宋" w:cs="仿宋"/>
          <w:color w:val="auto"/>
          <w:sz w:val="24"/>
          <w:szCs w:val="24"/>
          <w:highlight w:val="none"/>
          <w:u w:val="single"/>
        </w:rPr>
        <w:t>。</w:t>
      </w:r>
    </w:p>
    <w:p w14:paraId="608B07B1">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评审</w:t>
      </w:r>
      <w:r>
        <w:rPr>
          <w:rFonts w:hint="eastAsia" w:ascii="仿宋" w:hAnsi="仿宋" w:eastAsia="仿宋" w:cs="仿宋"/>
          <w:b/>
          <w:color w:val="auto"/>
          <w:sz w:val="24"/>
          <w:szCs w:val="24"/>
          <w:highlight w:val="none"/>
        </w:rPr>
        <w:t>及</w:t>
      </w:r>
      <w:r>
        <w:rPr>
          <w:rFonts w:hint="eastAsia" w:ascii="仿宋" w:hAnsi="仿宋" w:eastAsia="仿宋" w:cs="仿宋"/>
          <w:b/>
          <w:color w:val="auto"/>
          <w:sz w:val="24"/>
          <w:szCs w:val="24"/>
          <w:highlight w:val="none"/>
          <w:lang w:eastAsia="zh-CN"/>
        </w:rPr>
        <w:t>成交</w:t>
      </w:r>
      <w:r>
        <w:rPr>
          <w:rFonts w:hint="eastAsia" w:ascii="仿宋" w:hAnsi="仿宋" w:eastAsia="仿宋" w:cs="仿宋"/>
          <w:b/>
          <w:color w:val="auto"/>
          <w:sz w:val="24"/>
          <w:szCs w:val="24"/>
          <w:highlight w:val="none"/>
        </w:rPr>
        <w:t>履约要求</w:t>
      </w:r>
    </w:p>
    <w:p w14:paraId="43F885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24"/>
          <w:szCs w:val="24"/>
          <w:highlight w:val="none"/>
        </w:rPr>
      </w:pPr>
    </w:p>
    <w:p w14:paraId="2E1EA599">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由铜冠建安公司纪委随机临时确定评委并组建的</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负责。</w:t>
      </w:r>
    </w:p>
    <w:p w14:paraId="15CA71E6">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woUserID w:val="1"/>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原则：</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14:paraId="4943E96D">
      <w:pPr>
        <w:keepNext w:val="0"/>
        <w:keepLines w:val="0"/>
        <w:pageBreakBefore w:val="0"/>
        <w:kinsoku/>
        <w:wordWrap/>
        <w:overflowPunct/>
        <w:topLinePunct w:val="0"/>
        <w:autoSpaceDE/>
        <w:autoSpaceDN/>
        <w:bidi w:val="0"/>
        <w:adjustRightInd/>
        <w:snapToGrid/>
        <w:spacing w:line="440" w:lineRule="exact"/>
        <w:ind w:firstLine="490" w:firstLineChars="200"/>
        <w:rPr>
          <w:rFonts w:hint="default" w:ascii="仿宋" w:hAnsi="仿宋" w:eastAsia="仿宋" w:cs="仿宋"/>
          <w:color w:val="auto"/>
          <w:sz w:val="24"/>
          <w:szCs w:val="24"/>
          <w:highlight w:val="none"/>
          <w:u w:val="single"/>
          <w:lang w:eastAsia="zh-CN"/>
          <w:woUserID w:val="1"/>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本次</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以价格为</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依据，采取“合理低价法”</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。即以经</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审核，剔除偏离市场行情较大的恶意报价后的报价进行排序，其中价格最低的报价单位为预</w:t>
      </w:r>
      <w:r>
        <w:rPr>
          <w:rFonts w:hint="eastAsia" w:ascii="仿宋" w:hAnsi="仿宋" w:eastAsia="仿宋" w:cs="仿宋"/>
          <w:color w:val="auto"/>
          <w:sz w:val="24"/>
          <w:szCs w:val="24"/>
          <w:highlight w:val="none"/>
          <w:u w:val="single"/>
          <w:lang w:eastAsia="zh-CN"/>
        </w:rPr>
        <w:t>成交人。（</w:t>
      </w:r>
      <w:r>
        <w:rPr>
          <w:rFonts w:hint="default" w:ascii="仿宋" w:hAnsi="仿宋" w:eastAsia="仿宋" w:cs="仿宋"/>
          <w:color w:val="auto"/>
          <w:sz w:val="24"/>
          <w:szCs w:val="24"/>
          <w:highlight w:val="none"/>
          <w:u w:val="single"/>
          <w:lang w:eastAsia="zh-CN"/>
          <w:woUserID w:val="1"/>
        </w:rPr>
        <w:t>评审前先对各单位的资格文件进行符合性评审</w:t>
      </w:r>
      <w:r>
        <w:rPr>
          <w:rFonts w:hint="eastAsia" w:ascii="仿宋" w:hAnsi="仿宋" w:eastAsia="仿宋" w:cs="仿宋"/>
          <w:color w:val="auto"/>
          <w:sz w:val="24"/>
          <w:szCs w:val="24"/>
          <w:highlight w:val="none"/>
          <w:u w:val="single"/>
          <w:lang w:eastAsia="zh-CN"/>
          <w:woUserID w:val="1"/>
        </w:rPr>
        <w:t>）</w:t>
      </w:r>
    </w:p>
    <w:p w14:paraId="79893F7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候选人推荐：</w:t>
      </w:r>
      <w:r>
        <w:rPr>
          <w:rFonts w:hint="eastAsia" w:ascii="仿宋" w:hAnsi="仿宋" w:eastAsia="仿宋" w:cs="仿宋"/>
          <w:color w:val="auto"/>
          <w:sz w:val="24"/>
          <w:szCs w:val="24"/>
          <w:highlight w:val="none"/>
          <w:u w:val="single"/>
          <w:lang w:eastAsia="zh-CN"/>
        </w:rPr>
        <w:t>专家评审小组</w:t>
      </w:r>
      <w:r>
        <w:rPr>
          <w:rFonts w:hint="eastAsia" w:ascii="仿宋" w:hAnsi="仿宋" w:eastAsia="仿宋" w:cs="仿宋"/>
          <w:color w:val="auto"/>
          <w:sz w:val="24"/>
          <w:szCs w:val="24"/>
          <w:highlight w:val="none"/>
          <w:u w:val="single"/>
        </w:rPr>
        <w:t>依据</w:t>
      </w:r>
      <w:r>
        <w:rPr>
          <w:rFonts w:hint="eastAsia" w:ascii="仿宋" w:hAnsi="仿宋" w:eastAsia="仿宋" w:cs="仿宋"/>
          <w:color w:val="auto"/>
          <w:sz w:val="24"/>
          <w:szCs w:val="24"/>
          <w:highlight w:val="none"/>
          <w:u w:val="single"/>
          <w:lang w:eastAsia="zh-CN"/>
        </w:rPr>
        <w:t>评审</w:t>
      </w:r>
      <w:r>
        <w:rPr>
          <w:rFonts w:hint="eastAsia" w:ascii="仿宋" w:hAnsi="仿宋" w:eastAsia="仿宋" w:cs="仿宋"/>
          <w:color w:val="auto"/>
          <w:sz w:val="24"/>
          <w:szCs w:val="24"/>
          <w:highlight w:val="none"/>
          <w:u w:val="single"/>
        </w:rPr>
        <w:t>结果推荐一名</w:t>
      </w:r>
      <w:r>
        <w:rPr>
          <w:rFonts w:hint="eastAsia" w:ascii="仿宋" w:hAnsi="仿宋" w:eastAsia="仿宋" w:cs="仿宋"/>
          <w:color w:val="auto"/>
          <w:sz w:val="24"/>
          <w:szCs w:val="24"/>
          <w:highlight w:val="none"/>
          <w:u w:val="single"/>
          <w:lang w:eastAsia="zh-CN"/>
        </w:rPr>
        <w:t>成交</w:t>
      </w:r>
      <w:r>
        <w:rPr>
          <w:rFonts w:hint="eastAsia" w:ascii="仿宋" w:hAnsi="仿宋" w:eastAsia="仿宋" w:cs="仿宋"/>
          <w:color w:val="auto"/>
          <w:sz w:val="24"/>
          <w:szCs w:val="24"/>
          <w:highlight w:val="none"/>
          <w:u w:val="single"/>
        </w:rPr>
        <w:t>候选人。</w:t>
      </w:r>
    </w:p>
    <w:p w14:paraId="142DD380">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人发出</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w:t>
      </w:r>
    </w:p>
    <w:p w14:paraId="72A45D2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买方</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人应当自</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通知书发出之日起三十日内，按照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订立书面合同，</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不得再行订立背离本次</w:t>
      </w:r>
      <w:r>
        <w:rPr>
          <w:rFonts w:hint="eastAsia" w:ascii="仿宋" w:hAnsi="仿宋" w:eastAsia="仿宋" w:cs="仿宋"/>
          <w:color w:val="auto"/>
          <w:sz w:val="24"/>
          <w:szCs w:val="24"/>
          <w:highlight w:val="none"/>
          <w:lang w:eastAsia="zh-CN"/>
        </w:rPr>
        <w:t>采购公告</w:t>
      </w:r>
      <w:r>
        <w:rPr>
          <w:rFonts w:hint="eastAsia" w:ascii="仿宋" w:hAnsi="仿宋" w:eastAsia="仿宋" w:cs="仿宋"/>
          <w:color w:val="auto"/>
          <w:sz w:val="24"/>
          <w:szCs w:val="24"/>
          <w:highlight w:val="none"/>
        </w:rPr>
        <w:t>实质性内容的其他协议。</w:t>
      </w:r>
    </w:p>
    <w:p w14:paraId="4AEAFE93">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0"/>
        <w:jc w:val="center"/>
        <w:rPr>
          <w:rFonts w:hint="eastAsia" w:ascii="仿宋" w:hAnsi="仿宋" w:eastAsia="仿宋" w:cs="仿宋"/>
          <w:b/>
          <w:color w:val="auto"/>
          <w:sz w:val="24"/>
          <w:szCs w:val="24"/>
          <w:highlight w:val="none"/>
          <w:lang w:val="en-US" w:eastAsia="zh-CN"/>
        </w:rPr>
      </w:pPr>
    </w:p>
    <w:p w14:paraId="70A0DB66">
      <w:pPr>
        <w:pStyle w:val="154"/>
        <w:keepNext w:val="0"/>
        <w:keepLines w:val="0"/>
        <w:pageBreakBefore w:val="0"/>
        <w:numPr>
          <w:ilvl w:val="0"/>
          <w:numId w:val="0"/>
        </w:numPr>
        <w:kinsoku/>
        <w:wordWrap/>
        <w:overflowPunct/>
        <w:topLinePunct w:val="0"/>
        <w:autoSpaceDE/>
        <w:autoSpaceDN/>
        <w:bidi w:val="0"/>
        <w:adjustRightInd/>
        <w:snapToGrid/>
        <w:spacing w:line="440" w:lineRule="exact"/>
        <w:ind w:left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rPr>
        <w:t>纪律和监督</w:t>
      </w:r>
    </w:p>
    <w:p w14:paraId="4AA9A939">
      <w:pPr>
        <w:pStyle w:val="154"/>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jc w:val="both"/>
        <w:textAlignment w:val="auto"/>
        <w:rPr>
          <w:rFonts w:hint="eastAsia" w:ascii="仿宋" w:hAnsi="仿宋" w:eastAsia="仿宋" w:cs="仿宋"/>
          <w:b/>
          <w:color w:val="auto"/>
          <w:sz w:val="24"/>
          <w:szCs w:val="24"/>
          <w:highlight w:val="none"/>
        </w:rPr>
      </w:pPr>
    </w:p>
    <w:p w14:paraId="03E42443">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不得泄漏</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串通损害公司利益或者他人合法权益。</w:t>
      </w:r>
    </w:p>
    <w:p w14:paraId="0596C208">
      <w:pPr>
        <w:keepNext w:val="0"/>
        <w:keepLines w:val="0"/>
        <w:pageBreakBefore w:val="0"/>
        <w:kinsoku/>
        <w:wordWrap/>
        <w:overflowPunct/>
        <w:topLinePunct w:val="0"/>
        <w:autoSpaceDE/>
        <w:autoSpaceDN/>
        <w:bidi w:val="0"/>
        <w:adjustRightInd/>
        <w:snapToGrid/>
        <w:spacing w:line="440" w:lineRule="exact"/>
        <w:ind w:firstLine="49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的纪律要求：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，不得向</w:t>
      </w:r>
      <w:r>
        <w:rPr>
          <w:rFonts w:hint="eastAsia" w:ascii="仿宋" w:hAnsi="仿宋" w:eastAsia="仿宋" w:cs="仿宋"/>
          <w:color w:val="auto"/>
          <w:sz w:val="24"/>
          <w:szCs w:val="24"/>
          <w:highlight w:val="none"/>
          <w:lang w:eastAsia="zh-CN"/>
        </w:rPr>
        <w:t>询</w:t>
      </w:r>
      <w:r>
        <w:rPr>
          <w:rFonts w:hint="default" w:ascii="仿宋" w:hAnsi="仿宋" w:eastAsia="仿宋" w:cs="仿宋"/>
          <w:color w:val="auto"/>
          <w:sz w:val="24"/>
          <w:szCs w:val="24"/>
          <w:highlight w:val="none"/>
          <w:lang w:eastAsia="zh-CN"/>
          <w:woUserID w:val="1"/>
        </w:rPr>
        <w:t>比</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成员行贿谋取中标，不得以他人名义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有上述行为的，</w:t>
      </w:r>
      <w:r>
        <w:rPr>
          <w:rFonts w:hint="eastAsia" w:ascii="仿宋" w:hAnsi="仿宋" w:eastAsia="仿宋" w:cs="仿宋"/>
          <w:color w:val="auto"/>
          <w:sz w:val="24"/>
          <w:szCs w:val="24"/>
          <w:highlight w:val="none"/>
          <w:u w:val="single"/>
        </w:rPr>
        <w:t>一经确认将取消其今后参加我公司的</w:t>
      </w:r>
      <w:r>
        <w:rPr>
          <w:rFonts w:hint="eastAsia" w:ascii="仿宋" w:hAnsi="仿宋" w:eastAsia="仿宋" w:cs="仿宋"/>
          <w:color w:val="auto"/>
          <w:sz w:val="24"/>
          <w:szCs w:val="24"/>
          <w:highlight w:val="none"/>
          <w:u w:val="single"/>
          <w:lang w:eastAsia="zh-CN"/>
        </w:rPr>
        <w:t>报价</w:t>
      </w:r>
      <w:r>
        <w:rPr>
          <w:rFonts w:hint="eastAsia" w:ascii="仿宋" w:hAnsi="仿宋" w:eastAsia="仿宋" w:cs="仿宋"/>
          <w:color w:val="auto"/>
          <w:sz w:val="24"/>
          <w:szCs w:val="24"/>
          <w:highlight w:val="none"/>
          <w:u w:val="single"/>
        </w:rPr>
        <w:t>资格，</w:t>
      </w:r>
      <w:r>
        <w:rPr>
          <w:rFonts w:hint="eastAsia" w:ascii="仿宋" w:hAnsi="仿宋" w:eastAsia="仿宋" w:cs="仿宋"/>
          <w:color w:val="auto"/>
          <w:sz w:val="24"/>
          <w:szCs w:val="24"/>
          <w:highlight w:val="none"/>
          <w:u w:val="single"/>
          <w:lang w:eastAsia="zh-CN"/>
        </w:rPr>
        <w:t>并</w:t>
      </w:r>
      <w:r>
        <w:rPr>
          <w:rFonts w:hint="eastAsia" w:ascii="仿宋" w:hAnsi="仿宋" w:eastAsia="仿宋" w:cs="仿宋"/>
          <w:color w:val="auto"/>
          <w:sz w:val="24"/>
          <w:szCs w:val="24"/>
          <w:highlight w:val="none"/>
          <w:u w:val="single"/>
        </w:rPr>
        <w:t>列入供应商黑名单。</w:t>
      </w:r>
    </w:p>
    <w:p w14:paraId="3C5533CC">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b/>
          <w:color w:val="auto"/>
          <w:sz w:val="24"/>
          <w:szCs w:val="24"/>
          <w:highlight w:val="none"/>
        </w:rPr>
      </w:pPr>
    </w:p>
    <w:p w14:paraId="1C8D73FD">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hint="eastAsia" w:ascii="仿宋" w:hAnsi="仿宋" w:eastAsia="仿宋" w:cs="仿宋"/>
          <w:b/>
          <w:bCs/>
          <w:color w:val="auto"/>
          <w:sz w:val="24"/>
          <w:szCs w:val="24"/>
          <w:highlight w:val="cyan"/>
          <w:lang w:val="en-US" w:eastAsia="zh-CN"/>
        </w:rPr>
      </w:pPr>
    </w:p>
    <w:p w14:paraId="2FECF7DF">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hint="eastAsia" w:ascii="仿宋" w:hAnsi="仿宋" w:eastAsia="仿宋" w:cs="仿宋"/>
          <w:b/>
          <w:bCs/>
          <w:color w:val="auto"/>
          <w:sz w:val="24"/>
          <w:szCs w:val="24"/>
          <w:highlight w:val="cyan"/>
          <w:lang w:val="en-US" w:eastAsia="zh-CN"/>
        </w:rPr>
      </w:pPr>
    </w:p>
    <w:p w14:paraId="6E089F20">
      <w:pPr>
        <w:pStyle w:val="4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20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ascii="仿宋" w:hAnsi="仿宋" w:eastAsia="仿宋" w:cs="仿宋"/>
          <w:b/>
          <w:bCs/>
          <w:color w:val="auto"/>
          <w:sz w:val="24"/>
          <w:szCs w:val="24"/>
          <w:highlight w:val="none"/>
        </w:rPr>
        <w:t>响应文件组成</w:t>
      </w:r>
    </w:p>
    <w:p w14:paraId="1473CAFE">
      <w:pPr>
        <w:pStyle w:val="4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rPr>
          <w:rFonts w:hint="eastAsia" w:ascii="仿宋" w:hAnsi="仿宋" w:eastAsia="仿宋" w:cs="仿宋"/>
          <w:b/>
          <w:bCs/>
          <w:color w:val="auto"/>
          <w:sz w:val="24"/>
          <w:szCs w:val="24"/>
          <w:highlight w:val="none"/>
          <w:u w:val="none"/>
          <w:lang w:val="en-US" w:eastAsia="zh-CN"/>
        </w:rPr>
      </w:pPr>
    </w:p>
    <w:p w14:paraId="5FE9AAB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响应文件封面</w:t>
      </w:r>
      <w:r>
        <w:rPr>
          <w:rFonts w:hint="eastAsia" w:ascii="仿宋" w:hAnsi="仿宋" w:eastAsia="仿宋" w:cs="仿宋"/>
          <w:color w:val="auto"/>
          <w:sz w:val="24"/>
          <w:szCs w:val="24"/>
          <w:highlight w:val="none"/>
          <w:lang w:eastAsia="zh-CN"/>
        </w:rPr>
        <w:t>；</w:t>
      </w:r>
    </w:p>
    <w:p w14:paraId="1F23889F">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法定代表人授权书（需附：法定代表人、代理人身份证复印件）</w:t>
      </w:r>
      <w:r>
        <w:rPr>
          <w:rFonts w:hint="eastAsia" w:ascii="仿宋" w:hAnsi="仿宋" w:eastAsia="仿宋" w:cs="仿宋"/>
          <w:color w:val="auto"/>
          <w:sz w:val="24"/>
          <w:szCs w:val="24"/>
          <w:highlight w:val="none"/>
          <w:lang w:eastAsia="zh-CN"/>
        </w:rPr>
        <w:t>；</w:t>
      </w:r>
    </w:p>
    <w:p w14:paraId="379108D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营业执照副本复印件（经营范围含 “普通货运/道路运输”）；</w:t>
      </w:r>
    </w:p>
    <w:p w14:paraId="6299A41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道路运输经营许可证复印件（年审有效期内）；</w:t>
      </w:r>
    </w:p>
    <w:p w14:paraId="35C53097">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一般纳税人资格证明（或小规模纳税人证明）； </w:t>
      </w:r>
    </w:p>
    <w:p w14:paraId="3049CF0E">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近三年无重大失信和违法违纪行为承诺书（自拟，盖公章）；</w:t>
      </w:r>
    </w:p>
    <w:p w14:paraId="56552B1D">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参运车辆清单；</w:t>
      </w:r>
    </w:p>
    <w:p w14:paraId="015D2F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8.车辆驾驶证、行驶证复印件、车辆交强险、第三者责任险保单（每车，自有产权罐式粉状物料运输车不得低于3辆</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w:t>
      </w:r>
    </w:p>
    <w:p w14:paraId="361A80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9.驾驶员从业资格证复印件；</w:t>
      </w:r>
    </w:p>
    <w:p w14:paraId="1B3410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10.廉洁承诺书（见附件）；</w:t>
      </w:r>
    </w:p>
    <w:p w14:paraId="4F1A9C6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11.运输询比报价单（见附件，盖章签字）。</w:t>
      </w:r>
    </w:p>
    <w:p w14:paraId="22F8E94C">
      <w:pPr>
        <w:spacing w:line="360" w:lineRule="auto"/>
        <w:jc w:val="both"/>
        <w:rPr>
          <w:rFonts w:hint="eastAsia" w:ascii="仿宋" w:hAnsi="仿宋" w:eastAsia="仿宋" w:cs="仿宋"/>
          <w:b/>
          <w:color w:val="auto"/>
          <w:sz w:val="24"/>
          <w:szCs w:val="24"/>
          <w:highlight w:val="none"/>
        </w:rPr>
      </w:pPr>
    </w:p>
    <w:p w14:paraId="08AE6412">
      <w:pPr>
        <w:spacing w:line="360" w:lineRule="auto"/>
        <w:jc w:val="both"/>
        <w:rPr>
          <w:rFonts w:hint="eastAsia" w:ascii="仿宋" w:hAnsi="仿宋" w:eastAsia="仿宋" w:cs="仿宋"/>
          <w:b/>
          <w:color w:val="auto"/>
          <w:sz w:val="24"/>
          <w:szCs w:val="24"/>
          <w:highlight w:val="none"/>
        </w:rPr>
      </w:pPr>
    </w:p>
    <w:p w14:paraId="3ED831FE">
      <w:pPr>
        <w:spacing w:line="360" w:lineRule="auto"/>
        <w:jc w:val="both"/>
        <w:rPr>
          <w:rFonts w:hint="eastAsia" w:ascii="仿宋" w:hAnsi="仿宋" w:eastAsia="仿宋" w:cs="仿宋"/>
          <w:b/>
          <w:color w:val="auto"/>
          <w:sz w:val="24"/>
          <w:szCs w:val="24"/>
          <w:highlight w:val="none"/>
        </w:rPr>
      </w:pPr>
    </w:p>
    <w:p w14:paraId="18FFC92C">
      <w:pPr>
        <w:spacing w:line="360" w:lineRule="auto"/>
        <w:jc w:val="both"/>
        <w:rPr>
          <w:rFonts w:hint="eastAsia" w:ascii="仿宋" w:hAnsi="仿宋" w:eastAsia="仿宋" w:cs="仿宋"/>
          <w:b/>
          <w:color w:val="auto"/>
          <w:sz w:val="24"/>
          <w:szCs w:val="24"/>
          <w:highlight w:val="none"/>
        </w:rPr>
      </w:pPr>
    </w:p>
    <w:p w14:paraId="1A45A0C3">
      <w:pPr>
        <w:spacing w:line="360" w:lineRule="auto"/>
        <w:jc w:val="both"/>
        <w:rPr>
          <w:rFonts w:hint="eastAsia" w:ascii="仿宋" w:hAnsi="仿宋" w:eastAsia="仿宋" w:cs="仿宋"/>
          <w:b/>
          <w:color w:val="auto"/>
          <w:sz w:val="24"/>
          <w:szCs w:val="24"/>
          <w:highlight w:val="none"/>
        </w:rPr>
      </w:pPr>
    </w:p>
    <w:p w14:paraId="1E63A382">
      <w:pPr>
        <w:spacing w:line="360" w:lineRule="auto"/>
        <w:jc w:val="both"/>
        <w:rPr>
          <w:rFonts w:hint="eastAsia" w:ascii="仿宋" w:hAnsi="仿宋" w:eastAsia="仿宋" w:cs="仿宋"/>
          <w:b/>
          <w:color w:val="auto"/>
          <w:sz w:val="24"/>
          <w:szCs w:val="24"/>
          <w:highlight w:val="none"/>
        </w:rPr>
      </w:pPr>
    </w:p>
    <w:p w14:paraId="64762461">
      <w:pPr>
        <w:spacing w:line="360" w:lineRule="auto"/>
        <w:jc w:val="both"/>
        <w:rPr>
          <w:rFonts w:hint="eastAsia" w:ascii="仿宋" w:hAnsi="仿宋" w:eastAsia="仿宋" w:cs="仿宋"/>
          <w:b/>
          <w:color w:val="auto"/>
          <w:sz w:val="24"/>
          <w:szCs w:val="24"/>
          <w:highlight w:val="none"/>
        </w:rPr>
      </w:pPr>
    </w:p>
    <w:p w14:paraId="0F86408E">
      <w:pPr>
        <w:spacing w:line="360" w:lineRule="auto"/>
        <w:jc w:val="both"/>
        <w:rPr>
          <w:rFonts w:hint="eastAsia" w:ascii="仿宋" w:hAnsi="仿宋" w:eastAsia="仿宋" w:cs="仿宋"/>
          <w:b/>
          <w:color w:val="auto"/>
          <w:sz w:val="24"/>
          <w:szCs w:val="24"/>
          <w:highlight w:val="none"/>
        </w:rPr>
      </w:pPr>
    </w:p>
    <w:p w14:paraId="4A45CE63">
      <w:pPr>
        <w:spacing w:line="360" w:lineRule="auto"/>
        <w:jc w:val="both"/>
        <w:rPr>
          <w:rFonts w:hint="eastAsia" w:ascii="仿宋" w:hAnsi="仿宋" w:eastAsia="仿宋" w:cs="仿宋"/>
          <w:b/>
          <w:color w:val="auto"/>
          <w:sz w:val="24"/>
          <w:szCs w:val="24"/>
          <w:highlight w:val="none"/>
        </w:rPr>
      </w:pPr>
    </w:p>
    <w:p w14:paraId="0941C373">
      <w:pPr>
        <w:spacing w:line="360" w:lineRule="auto"/>
        <w:jc w:val="both"/>
        <w:rPr>
          <w:rFonts w:hint="eastAsia" w:ascii="仿宋" w:hAnsi="仿宋" w:eastAsia="仿宋" w:cs="仿宋"/>
          <w:b/>
          <w:color w:val="auto"/>
          <w:sz w:val="24"/>
          <w:szCs w:val="24"/>
          <w:highlight w:val="none"/>
        </w:rPr>
      </w:pPr>
    </w:p>
    <w:p w14:paraId="7EB62FAD">
      <w:pPr>
        <w:spacing w:line="360" w:lineRule="auto"/>
        <w:jc w:val="both"/>
        <w:rPr>
          <w:rFonts w:hint="eastAsia" w:ascii="仿宋" w:hAnsi="仿宋" w:eastAsia="仿宋" w:cs="仿宋"/>
          <w:b/>
          <w:color w:val="auto"/>
          <w:sz w:val="24"/>
          <w:szCs w:val="24"/>
          <w:highlight w:val="none"/>
        </w:rPr>
      </w:pPr>
    </w:p>
    <w:p w14:paraId="67A5D761">
      <w:pPr>
        <w:spacing w:line="360" w:lineRule="auto"/>
        <w:jc w:val="both"/>
        <w:rPr>
          <w:rFonts w:hint="eastAsia" w:ascii="仿宋" w:hAnsi="仿宋" w:eastAsia="仿宋" w:cs="仿宋"/>
          <w:b/>
          <w:color w:val="auto"/>
          <w:sz w:val="24"/>
          <w:szCs w:val="24"/>
          <w:highlight w:val="none"/>
        </w:rPr>
      </w:pPr>
    </w:p>
    <w:p w14:paraId="32D56B96">
      <w:pPr>
        <w:spacing w:line="360" w:lineRule="auto"/>
        <w:jc w:val="both"/>
        <w:rPr>
          <w:rFonts w:hint="eastAsia" w:ascii="仿宋" w:hAnsi="仿宋" w:eastAsia="仿宋" w:cs="仿宋"/>
          <w:b/>
          <w:color w:val="auto"/>
          <w:sz w:val="24"/>
          <w:szCs w:val="24"/>
          <w:highlight w:val="none"/>
        </w:rPr>
      </w:pPr>
    </w:p>
    <w:p w14:paraId="6CFB9F40">
      <w:pPr>
        <w:spacing w:line="360" w:lineRule="auto"/>
        <w:jc w:val="both"/>
        <w:rPr>
          <w:rFonts w:hint="eastAsia" w:ascii="仿宋" w:hAnsi="仿宋" w:eastAsia="仿宋" w:cs="仿宋"/>
          <w:b/>
          <w:color w:val="auto"/>
          <w:sz w:val="24"/>
          <w:szCs w:val="24"/>
          <w:highlight w:val="none"/>
        </w:rPr>
      </w:pPr>
    </w:p>
    <w:p w14:paraId="48502E67">
      <w:pPr>
        <w:spacing w:line="360" w:lineRule="auto"/>
        <w:jc w:val="both"/>
        <w:rPr>
          <w:rFonts w:hint="eastAsia" w:ascii="仿宋" w:hAnsi="仿宋" w:eastAsia="仿宋" w:cs="仿宋"/>
          <w:b/>
          <w:color w:val="auto"/>
          <w:sz w:val="24"/>
          <w:szCs w:val="24"/>
          <w:highlight w:val="none"/>
        </w:rPr>
      </w:pPr>
    </w:p>
    <w:p w14:paraId="201EC1F5">
      <w:pPr>
        <w:spacing w:line="360" w:lineRule="auto"/>
        <w:jc w:val="both"/>
        <w:rPr>
          <w:rFonts w:hint="eastAsia" w:ascii="仿宋" w:hAnsi="仿宋" w:eastAsia="仿宋" w:cs="仿宋"/>
          <w:b/>
          <w:color w:val="auto"/>
          <w:sz w:val="24"/>
          <w:szCs w:val="24"/>
          <w:highlight w:val="none"/>
        </w:rPr>
      </w:pPr>
    </w:p>
    <w:p w14:paraId="398395ED">
      <w:pPr>
        <w:spacing w:line="360" w:lineRule="auto"/>
        <w:jc w:val="both"/>
        <w:rPr>
          <w:rFonts w:hint="eastAsia" w:ascii="仿宋" w:hAnsi="仿宋" w:eastAsia="仿宋" w:cs="仿宋"/>
          <w:b/>
          <w:color w:val="auto"/>
          <w:sz w:val="24"/>
          <w:szCs w:val="24"/>
          <w:highlight w:val="none"/>
        </w:rPr>
      </w:pPr>
    </w:p>
    <w:p w14:paraId="3503F21E">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、法定代表人授权书</w:t>
      </w:r>
    </w:p>
    <w:p w14:paraId="612B6C8C">
      <w:pPr>
        <w:spacing w:line="360" w:lineRule="auto"/>
        <w:jc w:val="center"/>
        <w:rPr>
          <w:rFonts w:hint="eastAsia" w:ascii="仿宋" w:hAnsi="仿宋" w:eastAsia="仿宋" w:cs="仿宋"/>
          <w:b/>
          <w:color w:val="auto"/>
          <w:sz w:val="24"/>
          <w:szCs w:val="24"/>
          <w:highlight w:val="none"/>
        </w:rPr>
      </w:pPr>
    </w:p>
    <w:p w14:paraId="5FE9B4C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的法定代表人，现授权委托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（单位名称）（被授权委托人姓名 ）</w:t>
      </w:r>
      <w:r>
        <w:rPr>
          <w:rFonts w:hint="eastAsia" w:ascii="仿宋" w:hAnsi="仿宋" w:eastAsia="仿宋" w:cs="仿宋"/>
          <w:color w:val="auto"/>
          <w:sz w:val="24"/>
          <w:szCs w:val="24"/>
          <w:highlight w:val="none"/>
        </w:rPr>
        <w:t>为本公司合法代表人，就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 xml:space="preserve">，以本公司名义处理一切与之有关的事务。 </w:t>
      </w:r>
    </w:p>
    <w:p w14:paraId="72EF34B3">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CBD8EE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日签字生效， 特此声明。 </w:t>
      </w:r>
    </w:p>
    <w:p w14:paraId="517B83A7">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30C5DC69">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代理人情况：</w:t>
      </w:r>
    </w:p>
    <w:p w14:paraId="403C7C7B">
      <w:pPr>
        <w:spacing w:before="156" w:beforeLines="50" w:after="156" w:afterLines="50" w:line="360" w:lineRule="auto"/>
        <w:ind w:firstLine="490" w:firstLineChars="200"/>
        <w:rPr>
          <w:rFonts w:hint="eastAsia" w:ascii="仿宋" w:hAnsi="仿宋" w:eastAsia="仿宋" w:cs="仿宋"/>
          <w:color w:val="auto"/>
          <w:sz w:val="24"/>
          <w:szCs w:val="24"/>
          <w:highlight w:val="none"/>
        </w:rPr>
      </w:pPr>
    </w:p>
    <w:p w14:paraId="4921E70E">
      <w:pPr>
        <w:spacing w:before="156" w:beforeLines="50" w:after="156" w:afterLines="50" w:line="360" w:lineRule="auto"/>
        <w:ind w:firstLine="490" w:firstLineChars="200"/>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职务/职称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92F83B8">
      <w:pPr>
        <w:spacing w:before="156" w:beforeLines="50" w:after="156" w:afterLines="50" w:line="360" w:lineRule="auto"/>
        <w:ind w:firstLine="49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1F0DA65">
      <w:pPr>
        <w:spacing w:before="156" w:beforeLines="50" w:after="156" w:afterLines="50" w:line="360" w:lineRule="auto"/>
        <w:ind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2BE26DA6">
      <w:pPr>
        <w:spacing w:before="156" w:beforeLines="50" w:after="156" w:afterLines="50" w:line="360" w:lineRule="auto"/>
        <w:rPr>
          <w:rFonts w:hint="eastAsia" w:ascii="仿宋" w:hAnsi="仿宋" w:eastAsia="仿宋" w:cs="仿宋"/>
          <w:color w:val="auto"/>
          <w:sz w:val="24"/>
          <w:szCs w:val="24"/>
          <w:highlight w:val="none"/>
        </w:rPr>
      </w:pPr>
    </w:p>
    <w:p w14:paraId="5ABA08B4">
      <w:pPr>
        <w:spacing w:before="156" w:beforeLines="50" w:after="156" w:afterLines="50" w:line="360" w:lineRule="auto"/>
        <w:ind w:firstLine="4165" w:firstLineChars="1700"/>
        <w:rPr>
          <w:rFonts w:hint="eastAsia" w:ascii="仿宋" w:hAnsi="仿宋" w:eastAsia="仿宋" w:cs="仿宋"/>
          <w:color w:val="auto"/>
          <w:sz w:val="24"/>
          <w:szCs w:val="24"/>
          <w:highlight w:val="none"/>
        </w:rPr>
      </w:pPr>
    </w:p>
    <w:p w14:paraId="76FCC1C2">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 </w:t>
      </w:r>
    </w:p>
    <w:p w14:paraId="446572E3">
      <w:pPr>
        <w:spacing w:before="156" w:beforeLines="50" w:after="156" w:afterLines="50" w:line="360" w:lineRule="auto"/>
        <w:ind w:firstLine="4165"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7B46547B">
      <w:pPr>
        <w:spacing w:before="156" w:beforeLines="50" w:after="156" w:afterLines="50" w:line="360" w:lineRule="auto"/>
        <w:ind w:firstLine="6370" w:firstLineChars="26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年   月   日</w:t>
      </w:r>
    </w:p>
    <w:p w14:paraId="61A9B21B">
      <w:pPr>
        <w:spacing w:line="360" w:lineRule="auto"/>
        <w:jc w:val="center"/>
        <w:rPr>
          <w:rFonts w:hint="eastAsia" w:ascii="仿宋" w:hAnsi="仿宋" w:eastAsia="仿宋" w:cs="仿宋"/>
          <w:b/>
          <w:color w:val="auto"/>
          <w:sz w:val="24"/>
          <w:szCs w:val="24"/>
          <w:highlight w:val="none"/>
        </w:rPr>
      </w:pPr>
    </w:p>
    <w:p w14:paraId="41075FA2">
      <w:pPr>
        <w:spacing w:line="360" w:lineRule="auto"/>
        <w:jc w:val="both"/>
        <w:rPr>
          <w:rFonts w:hint="eastAsia" w:ascii="仿宋" w:hAnsi="仿宋" w:eastAsia="仿宋" w:cs="仿宋"/>
          <w:b/>
          <w:color w:val="auto"/>
          <w:sz w:val="24"/>
          <w:szCs w:val="24"/>
          <w:highlight w:val="none"/>
        </w:rPr>
      </w:pPr>
    </w:p>
    <w:p w14:paraId="2B49A4C4">
      <w:pPr>
        <w:spacing w:line="360" w:lineRule="auto"/>
        <w:jc w:val="both"/>
        <w:rPr>
          <w:rFonts w:hint="eastAsia" w:ascii="仿宋" w:hAnsi="仿宋" w:eastAsia="仿宋" w:cs="仿宋"/>
          <w:b/>
          <w:color w:val="auto"/>
          <w:sz w:val="24"/>
          <w:szCs w:val="24"/>
          <w:highlight w:val="none"/>
        </w:rPr>
      </w:pPr>
    </w:p>
    <w:p w14:paraId="00DD3C47">
      <w:pPr>
        <w:spacing w:line="360" w:lineRule="auto"/>
        <w:jc w:val="center"/>
        <w:rPr>
          <w:rFonts w:hint="eastAsia" w:ascii="仿宋" w:hAnsi="仿宋" w:eastAsia="仿宋" w:cs="仿宋"/>
          <w:b/>
          <w:color w:val="auto"/>
          <w:sz w:val="24"/>
          <w:szCs w:val="24"/>
          <w:highlight w:val="none"/>
        </w:rPr>
      </w:pPr>
    </w:p>
    <w:p w14:paraId="242396C8">
      <w:pPr>
        <w:spacing w:line="360" w:lineRule="auto"/>
        <w:jc w:val="center"/>
        <w:rPr>
          <w:rFonts w:hint="eastAsia" w:ascii="仿宋" w:hAnsi="仿宋" w:eastAsia="仿宋" w:cs="仿宋"/>
          <w:b/>
          <w:color w:val="auto"/>
          <w:sz w:val="24"/>
          <w:szCs w:val="24"/>
          <w:highlight w:val="none"/>
        </w:rPr>
      </w:pPr>
    </w:p>
    <w:p w14:paraId="7D4A7E53">
      <w:pPr>
        <w:spacing w:line="360" w:lineRule="auto"/>
        <w:jc w:val="center"/>
        <w:rPr>
          <w:rFonts w:hint="eastAsia" w:ascii="仿宋" w:hAnsi="仿宋" w:eastAsia="仿宋" w:cs="仿宋"/>
          <w:b/>
          <w:color w:val="auto"/>
          <w:sz w:val="24"/>
          <w:szCs w:val="24"/>
          <w:highlight w:val="none"/>
        </w:rPr>
      </w:pPr>
    </w:p>
    <w:p w14:paraId="7D049262">
      <w:pPr>
        <w:spacing w:line="360" w:lineRule="auto"/>
        <w:jc w:val="center"/>
        <w:rPr>
          <w:rFonts w:hint="eastAsia" w:ascii="仿宋" w:hAnsi="仿宋" w:eastAsia="仿宋" w:cs="仿宋"/>
          <w:b/>
          <w:color w:val="auto"/>
          <w:sz w:val="24"/>
          <w:szCs w:val="24"/>
          <w:highlight w:val="none"/>
        </w:rPr>
      </w:pPr>
    </w:p>
    <w:p w14:paraId="6DE30234">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十</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、廉洁</w:t>
      </w:r>
      <w:r>
        <w:rPr>
          <w:rFonts w:hint="eastAsia" w:ascii="仿宋" w:hAnsi="仿宋" w:eastAsia="仿宋" w:cs="仿宋"/>
          <w:b/>
          <w:bCs/>
          <w:color w:val="auto"/>
          <w:sz w:val="24"/>
          <w:szCs w:val="24"/>
          <w:highlight w:val="none"/>
        </w:rPr>
        <w:t>承诺书</w:t>
      </w:r>
    </w:p>
    <w:p w14:paraId="7036415F">
      <w:pPr>
        <w:spacing w:line="360" w:lineRule="auto"/>
        <w:ind w:firstLine="490" w:firstLineChars="200"/>
        <w:rPr>
          <w:rFonts w:hint="eastAsia" w:ascii="仿宋" w:hAnsi="仿宋" w:eastAsia="仿宋" w:cs="仿宋"/>
          <w:color w:val="auto"/>
          <w:sz w:val="24"/>
          <w:szCs w:val="24"/>
          <w:highlight w:val="none"/>
        </w:rPr>
      </w:pPr>
    </w:p>
    <w:p w14:paraId="53D8BE40">
      <w:pPr>
        <w:spacing w:line="360" w:lineRule="auto"/>
        <w:ind w:firstLine="490" w:firstLineChars="2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我单位于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日参与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采购文件</w:t>
      </w:r>
      <w:r>
        <w:rPr>
          <w:rFonts w:hint="eastAsia" w:ascii="仿宋" w:hAnsi="仿宋" w:eastAsia="仿宋" w:cs="仿宋"/>
          <w:color w:val="auto"/>
          <w:sz w:val="24"/>
          <w:szCs w:val="24"/>
          <w:highlight w:val="none"/>
          <w:u w:val="single"/>
        </w:rPr>
        <w:t>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w:t>
      </w:r>
      <w:r>
        <w:rPr>
          <w:rFonts w:hint="eastAsia" w:ascii="仿宋" w:hAnsi="仿宋" w:eastAsia="仿宋" w:cs="仿宋"/>
          <w:color w:val="auto"/>
          <w:sz w:val="24"/>
          <w:szCs w:val="24"/>
          <w:highlight w:val="none"/>
          <w:u w:val="single"/>
        </w:rPr>
        <w:t>产品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，为加强</w:t>
      </w:r>
      <w:r>
        <w:rPr>
          <w:rFonts w:hint="eastAsia" w:ascii="仿宋" w:hAnsi="仿宋" w:eastAsia="仿宋" w:cs="仿宋"/>
          <w:color w:val="auto"/>
          <w:sz w:val="24"/>
          <w:szCs w:val="24"/>
          <w:highlight w:val="none"/>
          <w:lang w:val="en-US" w:eastAsia="zh-CN"/>
        </w:rPr>
        <w:t>询比采购</w:t>
      </w:r>
      <w:r>
        <w:rPr>
          <w:rFonts w:hint="eastAsia" w:ascii="仿宋" w:hAnsi="仿宋" w:eastAsia="仿宋" w:cs="仿宋"/>
          <w:color w:val="auto"/>
          <w:sz w:val="24"/>
          <w:szCs w:val="24"/>
          <w:highlight w:val="none"/>
        </w:rPr>
        <w:t>管理和廉政建设，防止发生各种谋取不正当利益的违法违纪行为、规范双方的各项活动，保护当事人及所属公司的合法权益，供方承诺：</w:t>
      </w:r>
    </w:p>
    <w:p w14:paraId="3ADC51EC">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承诺不相互串通</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或者与</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人串通；</w:t>
      </w:r>
    </w:p>
    <w:p w14:paraId="10746D5F">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不向</w:t>
      </w:r>
      <w:r>
        <w:rPr>
          <w:rFonts w:hint="eastAsia" w:ascii="仿宋" w:hAnsi="仿宋" w:eastAsia="仿宋" w:cs="仿宋"/>
          <w:color w:val="auto"/>
          <w:sz w:val="24"/>
          <w:szCs w:val="24"/>
          <w:highlight w:val="none"/>
          <w:lang w:eastAsia="zh-CN"/>
        </w:rPr>
        <w:t>询比采购</w:t>
      </w:r>
      <w:r>
        <w:rPr>
          <w:rFonts w:hint="eastAsia" w:ascii="仿宋" w:hAnsi="仿宋" w:eastAsia="仿宋" w:cs="仿宋"/>
          <w:color w:val="auto"/>
          <w:sz w:val="24"/>
          <w:szCs w:val="24"/>
          <w:highlight w:val="none"/>
        </w:rPr>
        <w:t>人或</w:t>
      </w:r>
      <w:r>
        <w:rPr>
          <w:rFonts w:hint="eastAsia" w:ascii="仿宋" w:hAnsi="仿宋" w:eastAsia="仿宋" w:cs="仿宋"/>
          <w:color w:val="auto"/>
          <w:sz w:val="24"/>
          <w:szCs w:val="24"/>
          <w:highlight w:val="none"/>
          <w:lang w:eastAsia="zh-CN"/>
        </w:rPr>
        <w:t>专家评审小组</w:t>
      </w:r>
      <w:r>
        <w:rPr>
          <w:rFonts w:hint="eastAsia" w:ascii="仿宋" w:hAnsi="仿宋" w:eastAsia="仿宋" w:cs="仿宋"/>
          <w:color w:val="auto"/>
          <w:sz w:val="24"/>
          <w:szCs w:val="24"/>
          <w:highlight w:val="none"/>
        </w:rPr>
        <w:t>成员行贿谋取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370CBA83">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不以他人名义</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或者以其他方式弄虚作假骗取</w:t>
      </w:r>
      <w:r>
        <w:rPr>
          <w:rFonts w:hint="eastAsia" w:ascii="仿宋" w:hAnsi="仿宋" w:eastAsia="仿宋" w:cs="仿宋"/>
          <w:color w:val="auto"/>
          <w:sz w:val="24"/>
          <w:szCs w:val="24"/>
          <w:highlight w:val="none"/>
          <w:lang w:eastAsia="zh-CN"/>
        </w:rPr>
        <w:t>不正当利益</w:t>
      </w:r>
      <w:r>
        <w:rPr>
          <w:rFonts w:hint="eastAsia" w:ascii="仿宋" w:hAnsi="仿宋" w:eastAsia="仿宋" w:cs="仿宋"/>
          <w:color w:val="auto"/>
          <w:sz w:val="24"/>
          <w:szCs w:val="24"/>
          <w:highlight w:val="none"/>
        </w:rPr>
        <w:t>；</w:t>
      </w:r>
    </w:p>
    <w:p w14:paraId="293CA772">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承诺不向</w:t>
      </w:r>
      <w:r>
        <w:rPr>
          <w:rFonts w:hint="eastAsia" w:ascii="仿宋" w:hAnsi="仿宋" w:eastAsia="仿宋" w:cs="仿宋"/>
          <w:color w:val="auto"/>
          <w:sz w:val="24"/>
          <w:szCs w:val="24"/>
          <w:highlight w:val="none"/>
          <w:lang w:eastAsia="zh-CN"/>
        </w:rPr>
        <w:t>询比采购人</w:t>
      </w:r>
      <w:r>
        <w:rPr>
          <w:rFonts w:hint="eastAsia" w:ascii="仿宋" w:hAnsi="仿宋" w:eastAsia="仿宋" w:cs="仿宋"/>
          <w:color w:val="auto"/>
          <w:sz w:val="24"/>
          <w:szCs w:val="24"/>
          <w:highlight w:val="none"/>
        </w:rPr>
        <w:t>及有关人员提供任何形式的财、物及请吃消费；</w:t>
      </w:r>
    </w:p>
    <w:p w14:paraId="500F5BE5">
      <w:pPr>
        <w:widowControl/>
        <w:numPr>
          <w:ilvl w:val="0"/>
          <w:numId w:val="4"/>
        </w:numPr>
        <w:spacing w:line="360" w:lineRule="auto"/>
        <w:ind w:firstLine="49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承诺保证</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供应的数量、安全及环保符合贵公司要求。如果由于</w:t>
      </w:r>
      <w:r>
        <w:rPr>
          <w:rFonts w:hint="eastAsia" w:ascii="仿宋" w:hAnsi="仿宋" w:eastAsia="仿宋" w:cs="仿宋"/>
          <w:color w:val="auto"/>
          <w:sz w:val="24"/>
          <w:szCs w:val="24"/>
          <w:highlight w:val="none"/>
          <w:lang w:val="en-US" w:eastAsia="zh-CN"/>
        </w:rPr>
        <w:t>运输</w:t>
      </w:r>
      <w:r>
        <w:rPr>
          <w:rFonts w:hint="eastAsia" w:ascii="仿宋" w:hAnsi="仿宋" w:eastAsia="仿宋" w:cs="仿宋"/>
          <w:color w:val="auto"/>
          <w:sz w:val="24"/>
          <w:szCs w:val="24"/>
          <w:highlight w:val="none"/>
        </w:rPr>
        <w:t>本身的数量、质量及</w:t>
      </w:r>
      <w:r>
        <w:rPr>
          <w:rFonts w:hint="eastAsia" w:ascii="仿宋" w:hAnsi="仿宋" w:eastAsia="仿宋" w:cs="仿宋"/>
          <w:color w:val="auto"/>
          <w:sz w:val="24"/>
          <w:szCs w:val="24"/>
          <w:highlight w:val="none"/>
          <w:lang w:val="en-US" w:eastAsia="zh-CN"/>
        </w:rPr>
        <w:t>进场</w:t>
      </w:r>
      <w:r>
        <w:rPr>
          <w:rFonts w:hint="eastAsia" w:ascii="仿宋" w:hAnsi="仿宋" w:eastAsia="仿宋" w:cs="仿宋"/>
          <w:color w:val="auto"/>
          <w:sz w:val="24"/>
          <w:szCs w:val="24"/>
          <w:highlight w:val="none"/>
        </w:rPr>
        <w:t>等问题而导致贵公司生产、施工发生工期延误等情况，所造成的相应直接、间接损失由我方承担，我方接受贵公司相应处罚，情节严重的愿承担相关法律责任。</w:t>
      </w:r>
    </w:p>
    <w:p w14:paraId="650A857D">
      <w:pPr>
        <w:spacing w:line="360" w:lineRule="auto"/>
        <w:ind w:firstLine="490" w:firstLineChars="200"/>
        <w:rPr>
          <w:rFonts w:hint="eastAsia" w:ascii="仿宋" w:hAnsi="仿宋" w:eastAsia="仿宋" w:cs="仿宋"/>
          <w:color w:val="auto"/>
          <w:sz w:val="24"/>
          <w:szCs w:val="24"/>
          <w:highlight w:val="none"/>
          <w:u w:val="single"/>
        </w:rPr>
      </w:pPr>
    </w:p>
    <w:p w14:paraId="2E46C79D">
      <w:pPr>
        <w:spacing w:line="360" w:lineRule="auto"/>
        <w:ind w:firstLine="4655" w:firstLineChars="1900"/>
        <w:rPr>
          <w:rFonts w:hint="eastAsia" w:ascii="仿宋" w:hAnsi="仿宋" w:eastAsia="仿宋" w:cs="仿宋"/>
          <w:color w:val="auto"/>
          <w:sz w:val="24"/>
          <w:szCs w:val="24"/>
          <w:highlight w:val="none"/>
        </w:rPr>
      </w:pPr>
    </w:p>
    <w:p w14:paraId="1DC8EC00">
      <w:pPr>
        <w:spacing w:line="360" w:lineRule="auto"/>
        <w:ind w:firstLine="4410" w:firstLineChars="1800"/>
        <w:rPr>
          <w:rFonts w:hint="eastAsia" w:ascii="仿宋" w:hAnsi="仿宋" w:eastAsia="仿宋" w:cs="仿宋"/>
          <w:color w:val="auto"/>
          <w:sz w:val="24"/>
          <w:szCs w:val="24"/>
          <w:highlight w:val="none"/>
        </w:rPr>
      </w:pPr>
    </w:p>
    <w:p w14:paraId="4CF86680">
      <w:pPr>
        <w:spacing w:line="360" w:lineRule="auto"/>
        <w:ind w:firstLine="4410" w:firstLineChars="18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承诺方签字</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4AD4A138">
      <w:pPr>
        <w:spacing w:line="360" w:lineRule="auto"/>
        <w:ind w:firstLine="4410" w:firstLine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单位盖章：</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p w14:paraId="052D8912">
      <w:pPr>
        <w:spacing w:line="360" w:lineRule="auto"/>
        <w:ind w:firstLine="1960" w:firstLineChars="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14:paraId="4340CA73">
      <w:pPr>
        <w:pStyle w:val="55"/>
        <w:rPr>
          <w:rFonts w:hint="eastAsia" w:ascii="仿宋" w:hAnsi="仿宋" w:eastAsia="仿宋" w:cs="仿宋"/>
          <w:color w:val="auto"/>
          <w:sz w:val="24"/>
          <w:szCs w:val="24"/>
          <w:highlight w:val="none"/>
        </w:rPr>
      </w:pPr>
    </w:p>
    <w:p w14:paraId="20B79864">
      <w:pPr>
        <w:pStyle w:val="55"/>
        <w:rPr>
          <w:rFonts w:hint="eastAsia" w:ascii="仿宋" w:hAnsi="仿宋" w:eastAsia="仿宋" w:cs="仿宋"/>
          <w:color w:val="auto"/>
          <w:sz w:val="24"/>
          <w:szCs w:val="24"/>
          <w:highlight w:val="none"/>
        </w:rPr>
      </w:pPr>
    </w:p>
    <w:p w14:paraId="65968AAD">
      <w:pPr>
        <w:pStyle w:val="55"/>
        <w:rPr>
          <w:rFonts w:hint="eastAsia" w:ascii="仿宋" w:hAnsi="仿宋" w:eastAsia="仿宋" w:cs="仿宋"/>
          <w:color w:val="auto"/>
          <w:sz w:val="24"/>
          <w:szCs w:val="24"/>
          <w:highlight w:val="none"/>
        </w:rPr>
      </w:pPr>
    </w:p>
    <w:p w14:paraId="4D4D5D9C">
      <w:pPr>
        <w:pStyle w:val="55"/>
        <w:rPr>
          <w:rFonts w:hint="eastAsia" w:ascii="仿宋" w:hAnsi="仿宋" w:eastAsia="仿宋" w:cs="仿宋"/>
          <w:color w:val="auto"/>
          <w:sz w:val="24"/>
          <w:szCs w:val="24"/>
          <w:highlight w:val="none"/>
        </w:rPr>
      </w:pPr>
    </w:p>
    <w:p w14:paraId="7DF05EDE">
      <w:pPr>
        <w:pStyle w:val="55"/>
        <w:rPr>
          <w:rFonts w:hint="eastAsia" w:ascii="仿宋" w:hAnsi="仿宋" w:eastAsia="仿宋" w:cs="仿宋"/>
          <w:color w:val="auto"/>
          <w:sz w:val="24"/>
          <w:szCs w:val="24"/>
          <w:highlight w:val="none"/>
        </w:rPr>
      </w:pPr>
    </w:p>
    <w:p w14:paraId="6A044CCD">
      <w:pPr>
        <w:pStyle w:val="55"/>
        <w:ind w:left="0" w:leftChars="0" w:firstLine="0" w:firstLineChars="0"/>
        <w:rPr>
          <w:rFonts w:hint="eastAsia" w:ascii="仿宋" w:hAnsi="仿宋" w:eastAsia="仿宋" w:cs="仿宋"/>
          <w:color w:val="auto"/>
          <w:sz w:val="24"/>
          <w:szCs w:val="24"/>
          <w:highlight w:val="none"/>
        </w:rPr>
        <w:sectPr>
          <w:headerReference r:id="rId6" w:type="default"/>
          <w:footerReference r:id="rId7" w:type="default"/>
          <w:pgSz w:w="11906" w:h="16838"/>
          <w:pgMar w:top="1417" w:right="1315" w:bottom="1417" w:left="1268" w:header="851" w:footer="272" w:gutter="283"/>
          <w:pgNumType w:start="1"/>
          <w:cols w:space="0" w:num="1"/>
          <w:rtlGutter w:val="0"/>
          <w:docGrid w:type="linesAndChars" w:linePitch="312" w:charSpace="1033"/>
        </w:sectPr>
      </w:pPr>
    </w:p>
    <w:p w14:paraId="09506937">
      <w:pPr>
        <w:shd w:val="clear"/>
        <w:jc w:val="both"/>
        <w:rPr>
          <w:rFonts w:hint="eastAsia" w:ascii="仿宋" w:hAnsi="仿宋" w:eastAsia="仿宋" w:cs="仿宋"/>
          <w:b/>
          <w:bCs/>
          <w:color w:val="auto"/>
          <w:sz w:val="24"/>
          <w:szCs w:val="24"/>
          <w:highlight w:val="none"/>
          <w:u w:val="thick"/>
          <w:lang w:val="en-US" w:eastAsia="zh-CN" w:bidi="ar"/>
        </w:rPr>
      </w:pPr>
    </w:p>
    <w:p w14:paraId="650E64C4">
      <w:pPr>
        <w:shd w:val="clear"/>
        <w:jc w:val="center"/>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4"/>
          <w:szCs w:val="24"/>
          <w:highlight w:val="none"/>
          <w:u w:val="thick"/>
          <w:lang w:val="en-US" w:eastAsia="zh-CN" w:bidi="ar"/>
        </w:rPr>
        <w:t>铜陵铜冠建安新型环保建材科技有限公司山西紫金项目部宝武环科矿渣微粉运输业务</w:t>
      </w:r>
      <w:r>
        <w:rPr>
          <w:rFonts w:hint="eastAsia" w:ascii="仿宋" w:hAnsi="仿宋" w:eastAsia="仿宋" w:cs="仿宋"/>
          <w:b/>
          <w:bCs/>
          <w:color w:val="auto"/>
          <w:sz w:val="24"/>
          <w:szCs w:val="24"/>
          <w:highlight w:val="none"/>
          <w:u w:val="none"/>
          <w:lang w:val="en-US" w:eastAsia="zh-CN" w:bidi="ar"/>
        </w:rPr>
        <w:t>询比采购</w:t>
      </w:r>
      <w:r>
        <w:rPr>
          <w:rFonts w:hint="eastAsia" w:ascii="仿宋" w:hAnsi="仿宋" w:eastAsia="仿宋" w:cs="仿宋"/>
          <w:b/>
          <w:bCs/>
          <w:color w:val="auto"/>
          <w:sz w:val="24"/>
          <w:szCs w:val="24"/>
          <w:highlight w:val="none"/>
          <w:lang w:bidi="ar"/>
        </w:rPr>
        <w:t>报价</w:t>
      </w:r>
      <w:r>
        <w:rPr>
          <w:rFonts w:hint="eastAsia" w:ascii="仿宋" w:hAnsi="仿宋" w:eastAsia="仿宋" w:cs="仿宋"/>
          <w:b/>
          <w:bCs/>
          <w:color w:val="auto"/>
          <w:sz w:val="24"/>
          <w:szCs w:val="24"/>
          <w:highlight w:val="none"/>
          <w:lang w:val="en-US" w:eastAsia="zh-CN" w:bidi="ar"/>
        </w:rPr>
        <w:t>单</w:t>
      </w:r>
    </w:p>
    <w:p w14:paraId="21018D71">
      <w:pPr>
        <w:jc w:val="center"/>
        <w:rPr>
          <w:rFonts w:hint="default"/>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bidi="ar"/>
        </w:rPr>
        <w:t xml:space="preserve">                                                                                </w:t>
      </w:r>
      <w:r>
        <w:rPr>
          <w:rFonts w:hint="eastAsia"/>
          <w:color w:val="auto"/>
          <w:sz w:val="24"/>
          <w:szCs w:val="24"/>
          <w:highlight w:val="none"/>
          <w:lang w:val="en-US" w:eastAsia="zh-CN"/>
        </w:rPr>
        <w:t xml:space="preserve"> TGJA-JX-2026-026</w:t>
      </w:r>
    </w:p>
    <w:tbl>
      <w:tblPr>
        <w:tblStyle w:val="45"/>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445"/>
        <w:gridCol w:w="960"/>
        <w:gridCol w:w="2398"/>
        <w:gridCol w:w="683"/>
        <w:gridCol w:w="790"/>
        <w:gridCol w:w="1582"/>
        <w:gridCol w:w="1429"/>
        <w:gridCol w:w="1429"/>
        <w:gridCol w:w="1589"/>
      </w:tblGrid>
      <w:tr w14:paraId="10DF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jc w:val="center"/>
        </w:trPr>
        <w:tc>
          <w:tcPr>
            <w:tcW w:w="864" w:type="dxa"/>
            <w:vMerge w:val="restart"/>
            <w:noWrap w:val="0"/>
            <w:vAlign w:val="center"/>
          </w:tcPr>
          <w:p w14:paraId="41B62A1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445" w:type="dxa"/>
            <w:vMerge w:val="restart"/>
            <w:noWrap w:val="0"/>
            <w:vAlign w:val="center"/>
          </w:tcPr>
          <w:p w14:paraId="03C3C4C6">
            <w:pPr>
              <w:keepNext w:val="0"/>
              <w:keepLines w:val="0"/>
              <w:suppressLineNumbers w:val="0"/>
              <w:spacing w:before="0" w:beforeAutospacing="0" w:after="0" w:afterAutospacing="0"/>
              <w:ind w:left="0" w:right="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eastAsia="zh-CN"/>
              </w:rPr>
              <w:t>起点</w:t>
            </w:r>
            <w:r>
              <w:rPr>
                <w:rFonts w:hint="eastAsia" w:ascii="仿宋" w:hAnsi="仿宋" w:eastAsia="仿宋" w:cs="仿宋"/>
                <w:b/>
                <w:color w:val="auto"/>
                <w:sz w:val="24"/>
                <w:szCs w:val="24"/>
                <w:highlight w:val="none"/>
                <w:lang w:val="en-US" w:eastAsia="zh-CN"/>
              </w:rPr>
              <w:t>-终点</w:t>
            </w:r>
          </w:p>
        </w:tc>
        <w:tc>
          <w:tcPr>
            <w:tcW w:w="960" w:type="dxa"/>
            <w:vMerge w:val="restart"/>
            <w:noWrap w:val="0"/>
            <w:vAlign w:val="center"/>
          </w:tcPr>
          <w:p w14:paraId="107CAF04">
            <w:pPr>
              <w:keepNext w:val="0"/>
              <w:keepLines w:val="0"/>
              <w:suppressLineNumbers w:val="0"/>
              <w:spacing w:before="0" w:beforeAutospacing="0" w:after="0" w:afterAutospacing="0"/>
              <w:ind w:left="0" w:right="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lang w:eastAsia="zh-CN"/>
              </w:rPr>
              <w:t>车型</w:t>
            </w:r>
          </w:p>
        </w:tc>
        <w:tc>
          <w:tcPr>
            <w:tcW w:w="2398" w:type="dxa"/>
            <w:vMerge w:val="restart"/>
            <w:noWrap w:val="0"/>
            <w:vAlign w:val="center"/>
          </w:tcPr>
          <w:p w14:paraId="6E3A906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预计距离</w:t>
            </w:r>
          </w:p>
          <w:p w14:paraId="1B02157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km</w:t>
            </w:r>
            <w:r>
              <w:rPr>
                <w:rFonts w:hint="eastAsia" w:ascii="仿宋" w:hAnsi="仿宋" w:eastAsia="仿宋" w:cs="仿宋"/>
                <w:b/>
                <w:color w:val="auto"/>
                <w:sz w:val="24"/>
                <w:szCs w:val="24"/>
                <w:highlight w:val="none"/>
                <w:lang w:eastAsia="zh-CN"/>
              </w:rPr>
              <w:t>）</w:t>
            </w:r>
          </w:p>
        </w:tc>
        <w:tc>
          <w:tcPr>
            <w:tcW w:w="1473" w:type="dxa"/>
            <w:gridSpan w:val="2"/>
            <w:vMerge w:val="restart"/>
            <w:noWrap w:val="0"/>
            <w:vAlign w:val="center"/>
          </w:tcPr>
          <w:p w14:paraId="7F4DF2F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w:t>
            </w:r>
          </w:p>
          <w:p w14:paraId="0C37B4D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（吨）</w:t>
            </w:r>
          </w:p>
        </w:tc>
        <w:tc>
          <w:tcPr>
            <w:tcW w:w="1582" w:type="dxa"/>
            <w:vMerge w:val="restart"/>
            <w:noWrap w:val="0"/>
            <w:vAlign w:val="center"/>
          </w:tcPr>
          <w:p w14:paraId="45F30A9C">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最高限价</w:t>
            </w:r>
          </w:p>
          <w:p w14:paraId="1D9EF71B">
            <w:pPr>
              <w:keepNext w:val="0"/>
              <w:keepLines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（元/吨）</w:t>
            </w:r>
          </w:p>
        </w:tc>
        <w:tc>
          <w:tcPr>
            <w:tcW w:w="2858" w:type="dxa"/>
            <w:gridSpan w:val="2"/>
            <w:noWrap w:val="0"/>
            <w:vAlign w:val="center"/>
          </w:tcPr>
          <w:p w14:paraId="0EBEF89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kern w:val="0"/>
                <w:sz w:val="24"/>
                <w:szCs w:val="24"/>
                <w:highlight w:val="none"/>
                <w:lang w:val="en-US" w:eastAsia="zh-CN" w:bidi="ar"/>
              </w:rPr>
              <w:t>报价（含</w:t>
            </w:r>
            <w:r>
              <w:rPr>
                <w:rFonts w:hint="eastAsia" w:ascii="仿宋" w:hAnsi="仿宋" w:eastAsia="仿宋" w:cs="仿宋"/>
                <w:b/>
                <w:bCs w:val="0"/>
                <w:color w:val="auto"/>
                <w:kern w:val="0"/>
                <w:sz w:val="24"/>
                <w:szCs w:val="24"/>
                <w:highlight w:val="none"/>
                <w:u w:val="single"/>
                <w:lang w:val="en-US" w:eastAsia="zh-CN" w:bidi="ar"/>
              </w:rPr>
              <w:t xml:space="preserve"> 9 </w:t>
            </w:r>
            <w:r>
              <w:rPr>
                <w:rFonts w:hint="eastAsia" w:ascii="仿宋" w:hAnsi="仿宋" w:eastAsia="仿宋" w:cs="仿宋"/>
                <w:b/>
                <w:bCs w:val="0"/>
                <w:color w:val="auto"/>
                <w:kern w:val="0"/>
                <w:sz w:val="24"/>
                <w:szCs w:val="24"/>
                <w:highlight w:val="none"/>
                <w:lang w:val="en-US" w:eastAsia="zh-CN" w:bidi="ar"/>
              </w:rPr>
              <w:t>%增值税）</w:t>
            </w:r>
          </w:p>
        </w:tc>
        <w:tc>
          <w:tcPr>
            <w:tcW w:w="1589" w:type="dxa"/>
            <w:vMerge w:val="restart"/>
            <w:noWrap w:val="0"/>
            <w:vAlign w:val="center"/>
          </w:tcPr>
          <w:p w14:paraId="41CBD2C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01B3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exact"/>
          <w:jc w:val="center"/>
        </w:trPr>
        <w:tc>
          <w:tcPr>
            <w:tcW w:w="864" w:type="dxa"/>
            <w:vMerge w:val="continue"/>
            <w:noWrap w:val="0"/>
            <w:vAlign w:val="center"/>
          </w:tcPr>
          <w:p w14:paraId="54A20648">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2445" w:type="dxa"/>
            <w:vMerge w:val="continue"/>
            <w:noWrap w:val="0"/>
            <w:vAlign w:val="center"/>
          </w:tcPr>
          <w:p w14:paraId="1435F94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960" w:type="dxa"/>
            <w:vMerge w:val="continue"/>
            <w:noWrap w:val="0"/>
            <w:vAlign w:val="center"/>
          </w:tcPr>
          <w:p w14:paraId="4BAD524C">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2398" w:type="dxa"/>
            <w:vMerge w:val="continue"/>
            <w:noWrap w:val="0"/>
            <w:vAlign w:val="center"/>
          </w:tcPr>
          <w:p w14:paraId="2FA8B27A">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c>
          <w:tcPr>
            <w:tcW w:w="1473" w:type="dxa"/>
            <w:gridSpan w:val="2"/>
            <w:vMerge w:val="continue"/>
            <w:noWrap w:val="0"/>
            <w:vAlign w:val="center"/>
          </w:tcPr>
          <w:p w14:paraId="2B7EB9A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p>
        </w:tc>
        <w:tc>
          <w:tcPr>
            <w:tcW w:w="1582" w:type="dxa"/>
            <w:vMerge w:val="continue"/>
            <w:noWrap w:val="0"/>
            <w:vAlign w:val="center"/>
          </w:tcPr>
          <w:p w14:paraId="30F62FC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eastAsia="zh-CN"/>
              </w:rPr>
            </w:pPr>
          </w:p>
        </w:tc>
        <w:tc>
          <w:tcPr>
            <w:tcW w:w="1429" w:type="dxa"/>
            <w:noWrap w:val="0"/>
            <w:vAlign w:val="center"/>
          </w:tcPr>
          <w:p w14:paraId="780F764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w:t>
            </w:r>
          </w:p>
        </w:tc>
        <w:tc>
          <w:tcPr>
            <w:tcW w:w="1429" w:type="dxa"/>
            <w:noWrap w:val="0"/>
            <w:vAlign w:val="center"/>
          </w:tcPr>
          <w:p w14:paraId="42B9EDA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合价</w:t>
            </w:r>
          </w:p>
        </w:tc>
        <w:tc>
          <w:tcPr>
            <w:tcW w:w="1589" w:type="dxa"/>
            <w:vMerge w:val="continue"/>
            <w:noWrap w:val="0"/>
            <w:vAlign w:val="center"/>
          </w:tcPr>
          <w:p w14:paraId="5187407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p>
        </w:tc>
      </w:tr>
      <w:tr w14:paraId="0E20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864" w:type="dxa"/>
            <w:shd w:val="clear" w:color="auto" w:fill="auto"/>
            <w:noWrap w:val="0"/>
            <w:vAlign w:val="center"/>
          </w:tcPr>
          <w:p w14:paraId="5BFAFF66">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bookmarkStart w:id="1" w:name="OLE_LINK1" w:colFirst="5" w:colLast="5"/>
            <w:bookmarkStart w:id="2" w:name="OLE_LINK2" w:colFirst="6" w:colLast="6"/>
            <w:r>
              <w:rPr>
                <w:rFonts w:hint="eastAsia" w:ascii="仿宋" w:hAnsi="仿宋" w:eastAsia="仿宋" w:cs="仿宋"/>
                <w:b w:val="0"/>
                <w:bCs/>
                <w:color w:val="auto"/>
                <w:sz w:val="24"/>
                <w:szCs w:val="24"/>
                <w:highlight w:val="none"/>
                <w:lang w:val="en-US" w:eastAsia="zh-CN"/>
              </w:rPr>
              <w:t>1</w:t>
            </w:r>
          </w:p>
        </w:tc>
        <w:tc>
          <w:tcPr>
            <w:tcW w:w="2445" w:type="dxa"/>
            <w:shd w:val="clear" w:color="auto" w:fill="auto"/>
            <w:noWrap w:val="0"/>
            <w:vAlign w:val="center"/>
          </w:tcPr>
          <w:p w14:paraId="11242CEF">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宝武环科-</w:t>
            </w:r>
            <w:r>
              <w:rPr>
                <w:rFonts w:hint="eastAsia" w:ascii="仿宋" w:hAnsi="仿宋" w:eastAsia="仿宋" w:cs="仿宋"/>
                <w:b w:val="0"/>
                <w:bCs w:val="0"/>
                <w:color w:val="auto"/>
                <w:sz w:val="24"/>
                <w:szCs w:val="24"/>
                <w:highlight w:val="none"/>
                <w:u w:val="none"/>
                <w:lang w:val="en-US" w:eastAsia="zh-CN"/>
              </w:rPr>
              <w:t>山西紫金矿业有限公司充填站</w:t>
            </w:r>
          </w:p>
        </w:tc>
        <w:tc>
          <w:tcPr>
            <w:tcW w:w="960" w:type="dxa"/>
            <w:shd w:val="clear" w:color="auto" w:fill="auto"/>
            <w:noWrap w:val="0"/>
            <w:vAlign w:val="center"/>
          </w:tcPr>
          <w:p w14:paraId="12B11827">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罐车</w:t>
            </w:r>
          </w:p>
        </w:tc>
        <w:tc>
          <w:tcPr>
            <w:tcW w:w="2398" w:type="dxa"/>
            <w:shd w:val="clear" w:color="auto" w:fill="auto"/>
            <w:noWrap w:val="0"/>
            <w:vAlign w:val="center"/>
          </w:tcPr>
          <w:p w14:paraId="5218471C">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约</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300</w:t>
            </w:r>
            <w:r>
              <w:rPr>
                <w:rFonts w:hint="eastAsia" w:ascii="仿宋" w:hAnsi="仿宋" w:eastAsia="仿宋" w:cs="仿宋"/>
                <w:b/>
                <w:bCs/>
                <w:color w:val="auto"/>
                <w:sz w:val="24"/>
                <w:szCs w:val="24"/>
                <w:highlight w:val="none"/>
              </w:rPr>
              <w:t>公里</w:t>
            </w:r>
          </w:p>
          <w:p w14:paraId="42425AB1">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实际</w:t>
            </w:r>
            <w:r>
              <w:rPr>
                <w:rFonts w:hint="eastAsia" w:ascii="仿宋" w:hAnsi="仿宋" w:eastAsia="仿宋" w:cs="仿宋"/>
                <w:b/>
                <w:bCs/>
                <w:color w:val="auto"/>
                <w:sz w:val="24"/>
                <w:szCs w:val="24"/>
                <w:highlight w:val="none"/>
              </w:rPr>
              <w:t>距离以自行勘探</w:t>
            </w:r>
            <w:r>
              <w:rPr>
                <w:rFonts w:hint="eastAsia" w:ascii="仿宋" w:hAnsi="仿宋" w:eastAsia="仿宋" w:cs="仿宋"/>
                <w:b/>
                <w:bCs/>
                <w:color w:val="auto"/>
                <w:sz w:val="24"/>
                <w:szCs w:val="24"/>
                <w:highlight w:val="none"/>
                <w:lang w:val="en-US" w:eastAsia="zh-CN"/>
              </w:rPr>
              <w:t>距离</w:t>
            </w:r>
            <w:r>
              <w:rPr>
                <w:rFonts w:hint="eastAsia" w:ascii="仿宋" w:hAnsi="仿宋" w:eastAsia="仿宋" w:cs="仿宋"/>
                <w:b/>
                <w:bCs/>
                <w:color w:val="auto"/>
                <w:sz w:val="24"/>
                <w:szCs w:val="24"/>
                <w:highlight w:val="none"/>
              </w:rPr>
              <w:t>为准</w:t>
            </w:r>
            <w:r>
              <w:rPr>
                <w:rFonts w:hint="eastAsia" w:ascii="仿宋" w:hAnsi="仿宋" w:eastAsia="仿宋" w:cs="仿宋"/>
                <w:b/>
                <w:bCs/>
                <w:color w:val="auto"/>
                <w:sz w:val="24"/>
                <w:szCs w:val="24"/>
                <w:highlight w:val="none"/>
                <w:lang w:eastAsia="zh-CN"/>
              </w:rPr>
              <w:t>）</w:t>
            </w:r>
          </w:p>
        </w:tc>
        <w:tc>
          <w:tcPr>
            <w:tcW w:w="1473" w:type="dxa"/>
            <w:gridSpan w:val="2"/>
            <w:shd w:val="clear" w:color="auto" w:fill="auto"/>
            <w:noWrap w:val="0"/>
            <w:vAlign w:val="center"/>
          </w:tcPr>
          <w:p w14:paraId="04E14B4B">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暂定24000</w:t>
            </w:r>
          </w:p>
        </w:tc>
        <w:tc>
          <w:tcPr>
            <w:tcW w:w="1582" w:type="dxa"/>
            <w:shd w:val="clear" w:color="auto" w:fill="auto"/>
            <w:noWrap w:val="0"/>
            <w:vAlign w:val="center"/>
          </w:tcPr>
          <w:p w14:paraId="7F83C77C">
            <w:pPr>
              <w:keepNext w:val="0"/>
              <w:keepLines w:val="0"/>
              <w:suppressLineNumbers w:val="0"/>
              <w:spacing w:before="0" w:beforeAutospacing="0" w:after="0" w:afterAutospacing="0"/>
              <w:ind w:left="0" w:right="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70</w:t>
            </w:r>
          </w:p>
        </w:tc>
        <w:tc>
          <w:tcPr>
            <w:tcW w:w="1429" w:type="dxa"/>
            <w:shd w:val="clear" w:color="auto" w:fill="auto"/>
            <w:noWrap w:val="0"/>
            <w:vAlign w:val="center"/>
          </w:tcPr>
          <w:p w14:paraId="7CD821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仿宋" w:hAnsi="仿宋" w:eastAsia="仿宋" w:cs="仿宋"/>
                <w:b/>
                <w:bCs w:val="0"/>
                <w:color w:val="auto"/>
                <w:kern w:val="2"/>
                <w:sz w:val="24"/>
                <w:szCs w:val="24"/>
                <w:highlight w:val="none"/>
                <w:lang w:val="en-US" w:eastAsia="zh-CN" w:bidi="ar-SA"/>
              </w:rPr>
            </w:pPr>
          </w:p>
        </w:tc>
        <w:tc>
          <w:tcPr>
            <w:tcW w:w="1429" w:type="dxa"/>
            <w:shd w:val="clear" w:color="auto" w:fill="auto"/>
            <w:noWrap w:val="0"/>
            <w:vAlign w:val="center"/>
          </w:tcPr>
          <w:p w14:paraId="38A72C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589" w:type="dxa"/>
            <w:shd w:val="clear" w:color="auto" w:fill="auto"/>
            <w:noWrap w:val="0"/>
            <w:vAlign w:val="center"/>
          </w:tcPr>
          <w:p w14:paraId="41513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kern w:val="2"/>
                <w:sz w:val="21"/>
                <w:szCs w:val="21"/>
                <w:highlight w:val="none"/>
                <w:lang w:val="en-US" w:eastAsia="zh-CN" w:bidi="ar-SA"/>
              </w:rPr>
            </w:pPr>
          </w:p>
        </w:tc>
      </w:tr>
      <w:bookmarkEnd w:id="1"/>
      <w:bookmarkEnd w:id="2"/>
      <w:tr w14:paraId="11BC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350" w:type="dxa"/>
            <w:gridSpan w:val="5"/>
            <w:noWrap w:val="0"/>
            <w:vAlign w:val="center"/>
          </w:tcPr>
          <w:p w14:paraId="703D3C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kern w:val="0"/>
                <w:sz w:val="22"/>
                <w:szCs w:val="22"/>
                <w:highlight w:val="none"/>
                <w:u w:val="none"/>
                <w:lang w:val="en-US" w:eastAsia="zh-CN" w:bidi="ar"/>
              </w:rPr>
            </w:pPr>
            <w:r>
              <w:rPr>
                <w:rFonts w:hint="eastAsia" w:ascii="仿宋" w:hAnsi="仿宋" w:eastAsia="仿宋" w:cs="仿宋"/>
                <w:b/>
                <w:bCs w:val="0"/>
                <w:color w:val="auto"/>
                <w:sz w:val="24"/>
                <w:szCs w:val="24"/>
                <w:highlight w:val="none"/>
                <w:lang w:val="en-US" w:eastAsia="zh-CN"/>
              </w:rPr>
              <w:t>最高限价合计</w:t>
            </w:r>
          </w:p>
        </w:tc>
        <w:tc>
          <w:tcPr>
            <w:tcW w:w="2372" w:type="dxa"/>
            <w:gridSpan w:val="2"/>
            <w:shd w:val="clear" w:color="auto" w:fill="auto"/>
            <w:noWrap w:val="0"/>
            <w:vAlign w:val="center"/>
          </w:tcPr>
          <w:p w14:paraId="1CDF50F6">
            <w:pPr>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2"/>
                <w:sz w:val="22"/>
                <w:szCs w:val="22"/>
                <w:highlight w:val="none"/>
                <w:u w:val="none"/>
                <w:lang w:val="en-US" w:eastAsia="zh-CN" w:bidi="ar-SA"/>
              </w:rPr>
            </w:pPr>
            <w:r>
              <w:rPr>
                <w:rFonts w:hint="eastAsia" w:ascii="仿宋" w:hAnsi="仿宋" w:eastAsia="仿宋" w:cs="仿宋"/>
                <w:b w:val="0"/>
                <w:bCs/>
                <w:color w:val="auto"/>
                <w:sz w:val="24"/>
                <w:szCs w:val="24"/>
                <w:highlight w:val="none"/>
                <w:lang w:val="en-US" w:eastAsia="zh-CN"/>
              </w:rPr>
              <w:t>1680000</w:t>
            </w:r>
          </w:p>
        </w:tc>
        <w:tc>
          <w:tcPr>
            <w:tcW w:w="1429" w:type="dxa"/>
            <w:noWrap w:val="0"/>
            <w:vAlign w:val="center"/>
          </w:tcPr>
          <w:p w14:paraId="749D93D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报价合计</w:t>
            </w:r>
          </w:p>
        </w:tc>
        <w:tc>
          <w:tcPr>
            <w:tcW w:w="1429" w:type="dxa"/>
            <w:noWrap w:val="0"/>
            <w:vAlign w:val="center"/>
          </w:tcPr>
          <w:p w14:paraId="21F18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p>
        </w:tc>
        <w:tc>
          <w:tcPr>
            <w:tcW w:w="1589" w:type="dxa"/>
            <w:noWrap w:val="0"/>
            <w:vAlign w:val="center"/>
          </w:tcPr>
          <w:p w14:paraId="733E6CB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p>
        </w:tc>
      </w:tr>
      <w:tr w14:paraId="31A2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2" w:hRule="atLeast"/>
          <w:jc w:val="center"/>
        </w:trPr>
        <w:tc>
          <w:tcPr>
            <w:tcW w:w="14169" w:type="dxa"/>
            <w:gridSpan w:val="10"/>
            <w:noWrap w:val="0"/>
            <w:vAlign w:val="center"/>
          </w:tcPr>
          <w:p w14:paraId="3795FAB3">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报价包含且不仅限于以下内容：</w:t>
            </w:r>
          </w:p>
          <w:p w14:paraId="03EDBEB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以上为暂估运输量；以山西紫金项目部磅房过磅数为准。</w:t>
            </w:r>
          </w:p>
          <w:p w14:paraId="7D3C1979">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以上限价含承运单位承运过程中的一切费用。</w:t>
            </w:r>
          </w:p>
          <w:p w14:paraId="22984D0D">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如果运输过程中承运单位对询比采购单位对应的宝武环科矿渣微粉接收项目造成经济损失，则造成一切费用由成交人赔付，同时对承运单位进行对应处罚。</w:t>
            </w:r>
          </w:p>
          <w:p w14:paraId="0C5CD932">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成交人一经接到成交通知书后，应立即进行对应配送工作，如果配送工作中出现不能按要求履约合同，将建立黑名单制，该成交人两年内不得参加我单位组织的询比价采购。</w:t>
            </w:r>
          </w:p>
          <w:p w14:paraId="7993E73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合同期限：2026年6月15日至2027年6月14日（供货期内以实际供货数量为准）。</w:t>
            </w:r>
          </w:p>
          <w:p w14:paraId="156C8A4C">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损耗：承运单位需足额完成卸货，并避免装、运、卸过程中不必要的货物损失，损耗率需控制在2‰以内，超出部分的损耗由承运单位承担，按甲方销售价格赔偿损失，从承运单位当月运输费中双倍扣除。如承运单位在终点项目部发现过磅数据异常需及时跟甲方进行反馈。</w:t>
            </w:r>
          </w:p>
          <w:p w14:paraId="28F6CFB7">
            <w:pPr>
              <w:keepNext w:val="0"/>
              <w:keepLines w:val="0"/>
              <w:widowControl/>
              <w:numPr>
                <w:ilvl w:val="0"/>
                <w:numId w:val="5"/>
              </w:numPr>
              <w:suppressLineNumbers w:val="0"/>
              <w:autoSpaceDE w:val="0"/>
              <w:spacing w:before="0" w:beforeAutospacing="0" w:after="0" w:afterAutospacing="0" w:line="360" w:lineRule="exact"/>
              <w:ind w:left="0" w:right="0" w:rightChars="0"/>
              <w:jc w:val="left"/>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为保证合同的严格履行,在合同签定后7天内,承运单位向甲方缴纳安全履约保证金：人民币伍万元整（¥50000.00），安全履约保证金在合同终止且双方结算完毕后一个月内无息返还。</w:t>
            </w:r>
          </w:p>
        </w:tc>
      </w:tr>
    </w:tbl>
    <w:p w14:paraId="04E1D110">
      <w:pPr>
        <w:spacing w:line="240" w:lineRule="auto"/>
        <w:rPr>
          <w:rFonts w:hint="eastAsia" w:ascii="仿宋" w:hAnsi="仿宋" w:eastAsia="仿宋" w:cs="仿宋"/>
          <w:color w:val="auto"/>
          <w:sz w:val="28"/>
          <w:szCs w:val="28"/>
          <w:highlight w:val="none"/>
          <w:u w:val="single"/>
        </w:rPr>
        <w:sectPr>
          <w:headerReference r:id="rId8" w:type="default"/>
          <w:pgSz w:w="16838" w:h="11906" w:orient="landscape"/>
          <w:pgMar w:top="1468" w:right="1417" w:bottom="846" w:left="797" w:header="851" w:footer="272" w:gutter="283"/>
          <w:cols w:space="0" w:num="1"/>
          <w:rtlGutter w:val="0"/>
          <w:docGrid w:type="linesAndChars" w:linePitch="312" w:charSpace="1033"/>
        </w:sectPr>
      </w:pPr>
      <w:r>
        <w:rPr>
          <w:rFonts w:hint="default" w:ascii="仿宋" w:hAnsi="仿宋" w:eastAsia="仿宋" w:cs="仿宋"/>
          <w:color w:val="auto"/>
          <w:sz w:val="28"/>
          <w:szCs w:val="28"/>
          <w:highlight w:val="none"/>
          <w:lang w:eastAsia="zh-CN"/>
          <w:woUserID w:val="1"/>
        </w:rPr>
        <w:t>响</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default" w:ascii="仿宋" w:hAnsi="仿宋" w:eastAsia="仿宋" w:cs="仿宋"/>
          <w:color w:val="auto"/>
          <w:sz w:val="28"/>
          <w:szCs w:val="28"/>
          <w:highlight w:val="none"/>
          <w:woUserID w:val="1"/>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    日    期：</w:t>
      </w:r>
      <w:r>
        <w:rPr>
          <w:rFonts w:hint="eastAsia" w:ascii="仿宋" w:hAnsi="仿宋" w:eastAsia="仿宋" w:cs="仿宋"/>
          <w:color w:val="auto"/>
          <w:sz w:val="28"/>
          <w:szCs w:val="28"/>
          <w:highlight w:val="none"/>
          <w:u w:val="single"/>
        </w:rPr>
        <w:t xml:space="preserve">     年   月   日  </w:t>
      </w:r>
    </w:p>
    <w:p w14:paraId="57411B83">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highlight w:val="none"/>
          <w:lang w:val="en-US" w:eastAsia="zh-CN"/>
        </w:rPr>
      </w:pPr>
      <w:r>
        <w:rPr>
          <w:rFonts w:hint="eastAsia" w:ascii="仿宋" w:hAnsi="仿宋" w:eastAsia="仿宋" w:cs="仿宋"/>
          <w:b/>
          <w:bCs/>
          <w:color w:val="auto"/>
          <w:kern w:val="2"/>
          <w:sz w:val="28"/>
          <w:szCs w:val="28"/>
          <w:highlight w:val="none"/>
          <w:lang w:val="en-US" w:eastAsia="zh-CN"/>
        </w:rPr>
        <w:t>合同主要条款</w:t>
      </w:r>
    </w:p>
    <w:p w14:paraId="591B0322">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运输车辆要求：</w:t>
      </w:r>
    </w:p>
    <w:p w14:paraId="0B0FE6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right="-172" w:rightChars="-8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sz w:val="24"/>
          <w:szCs w:val="24"/>
          <w:highlight w:val="none"/>
          <w:lang w:val="en-US" w:eastAsia="zh-CN"/>
        </w:rPr>
        <w:t>1、车</w:t>
      </w:r>
      <w:r>
        <w:rPr>
          <w:rFonts w:hint="eastAsia" w:ascii="仿宋" w:hAnsi="仿宋" w:eastAsia="仿宋" w:cs="仿宋"/>
          <w:b w:val="0"/>
          <w:bCs w:val="0"/>
          <w:color w:val="auto"/>
          <w:kern w:val="0"/>
          <w:sz w:val="24"/>
          <w:szCs w:val="24"/>
          <w:highlight w:val="none"/>
          <w:lang w:val="en-US" w:eastAsia="zh-CN" w:bidi="ar"/>
        </w:rPr>
        <w:t>辆类别：罐式粉状物料运输车，额定载重量不低于30吨；</w:t>
      </w:r>
    </w:p>
    <w:p w14:paraId="4CD769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2、车辆需具备自行泵送物料的功能；</w:t>
      </w:r>
    </w:p>
    <w:p w14:paraId="5F4E6F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3、车辆必须具备道路运输资格，保险手续齐全；</w:t>
      </w:r>
    </w:p>
    <w:p w14:paraId="0412200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0" w:leftChars="0" w:firstLine="217" w:firstLineChars="89"/>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bidi="ar"/>
        </w:rPr>
        <w:t>4、驾驶员必须持证上岗，无重大运输</w:t>
      </w:r>
      <w:r>
        <w:rPr>
          <w:rFonts w:hint="eastAsia" w:ascii="仿宋" w:hAnsi="仿宋" w:eastAsia="仿宋" w:cs="仿宋"/>
          <w:color w:val="auto"/>
          <w:kern w:val="0"/>
          <w:sz w:val="24"/>
          <w:szCs w:val="24"/>
          <w:highlight w:val="none"/>
          <w:lang w:val="en-US" w:eastAsia="zh-CN" w:bidi="ar"/>
        </w:rPr>
        <w:t>违法记录。</w:t>
      </w:r>
    </w:p>
    <w:p w14:paraId="0800DB19">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运输货物概况：</w:t>
      </w:r>
    </w:p>
    <w:p w14:paraId="0783DF11">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1、货物名称：宝武环科矿渣微粉</w:t>
      </w:r>
      <w:r>
        <w:rPr>
          <w:rFonts w:hint="eastAsia" w:ascii="仿宋" w:hAnsi="仿宋" w:eastAsia="仿宋" w:cs="仿宋"/>
          <w:color w:val="auto"/>
          <w:sz w:val="24"/>
          <w:szCs w:val="24"/>
          <w:highlight w:val="none"/>
          <w:lang w:eastAsia="zh-CN"/>
        </w:rPr>
        <w:t>；</w:t>
      </w:r>
    </w:p>
    <w:p w14:paraId="4FB8AFE6">
      <w:pPr>
        <w:keepNext w:val="0"/>
        <w:keepLines w:val="0"/>
        <w:pageBreakBefore w:val="0"/>
        <w:widowControl w:val="0"/>
        <w:kinsoku/>
        <w:wordWrap/>
        <w:overflowPunct/>
        <w:topLinePunct w:val="0"/>
        <w:autoSpaceDE/>
        <w:autoSpaceDN/>
        <w:bidi w:val="0"/>
        <w:adjustRightInd/>
        <w:snapToGrid/>
        <w:spacing w:line="380" w:lineRule="exact"/>
        <w:ind w:firstLine="245"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2、货物运输要求：运输及泵送过程中保证密封，不得接触水等其他物料；</w:t>
      </w:r>
    </w:p>
    <w:p w14:paraId="3EA1E398">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承运内容：</w:t>
      </w:r>
    </w:p>
    <w:p w14:paraId="6A94A14B">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甲方将部分</w:t>
      </w:r>
      <w:r>
        <w:rPr>
          <w:rFonts w:hint="eastAsia" w:ascii="仿宋" w:hAnsi="仿宋" w:eastAsia="仿宋" w:cs="仿宋"/>
          <w:color w:val="auto"/>
          <w:sz w:val="24"/>
          <w:szCs w:val="24"/>
          <w:highlight w:val="none"/>
          <w:lang w:val="en-US" w:eastAsia="zh-CN"/>
        </w:rPr>
        <w:t>原材料</w:t>
      </w:r>
      <w:r>
        <w:rPr>
          <w:rFonts w:hint="eastAsia" w:ascii="仿宋" w:hAnsi="仿宋" w:eastAsia="仿宋" w:cs="仿宋"/>
          <w:color w:val="auto"/>
          <w:sz w:val="24"/>
          <w:szCs w:val="24"/>
          <w:highlight w:val="none"/>
        </w:rPr>
        <w:t>运输发包给乙方,由乙方承包运输,乙方负责从</w:t>
      </w:r>
      <w:r>
        <w:rPr>
          <w:rFonts w:hint="eastAsia" w:ascii="仿宋" w:hAnsi="仿宋" w:eastAsia="仿宋" w:cs="仿宋"/>
          <w:color w:val="auto"/>
          <w:sz w:val="24"/>
          <w:szCs w:val="24"/>
          <w:highlight w:val="none"/>
          <w:lang w:val="en-US" w:eastAsia="zh-CN"/>
        </w:rPr>
        <w:t>宝武环科料仓</w:t>
      </w:r>
      <w:r>
        <w:rPr>
          <w:rFonts w:hint="eastAsia" w:ascii="仿宋" w:hAnsi="仿宋" w:eastAsia="仿宋" w:cs="仿宋"/>
          <w:color w:val="auto"/>
          <w:sz w:val="24"/>
          <w:szCs w:val="24"/>
          <w:highlight w:val="none"/>
        </w:rPr>
        <w:t>装车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运输到甲方指定地点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卸货</w:t>
      </w:r>
      <w:r>
        <w:rPr>
          <w:rFonts w:hint="eastAsia" w:ascii="仿宋" w:hAnsi="仿宋" w:eastAsia="仿宋" w:cs="仿宋"/>
          <w:color w:val="auto"/>
          <w:sz w:val="24"/>
          <w:szCs w:val="24"/>
          <w:highlight w:val="none"/>
          <w:lang w:val="en-US" w:eastAsia="zh-CN"/>
        </w:rPr>
        <w:t>至指定料仓</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起点</w:t>
      </w:r>
      <w:r>
        <w:rPr>
          <w:rFonts w:hint="eastAsia" w:ascii="仿宋" w:hAnsi="仿宋" w:eastAsia="仿宋" w:cs="仿宋"/>
          <w:b w:val="0"/>
          <w:bCs w:val="0"/>
          <w:color w:val="auto"/>
          <w:sz w:val="24"/>
          <w:szCs w:val="24"/>
          <w:highlight w:val="none"/>
          <w:u w:val="single"/>
          <w:lang w:val="en-US" w:eastAsia="zh-CN"/>
        </w:rPr>
        <w:t>：山西省太原市宝武环科山西资源循环利用有限公司厂内，终点：山西省忻州市繁峙县砂河镇山西紫金矿业有限公司充填站</w:t>
      </w:r>
      <w:r>
        <w:rPr>
          <w:rFonts w:hint="eastAsia" w:ascii="仿宋" w:hAnsi="仿宋" w:eastAsia="仿宋" w:cs="仿宋"/>
          <w:color w:val="auto"/>
          <w:sz w:val="24"/>
          <w:szCs w:val="24"/>
          <w:highlight w:val="none"/>
          <w:u w:val="single"/>
          <w:lang w:val="en-US" w:eastAsia="zh-CN"/>
        </w:rPr>
        <w:t>；</w:t>
      </w:r>
    </w:p>
    <w:p w14:paraId="45B31656">
      <w:pPr>
        <w:keepNext w:val="0"/>
        <w:keepLines w:val="0"/>
        <w:pageBreakBefore w:val="0"/>
        <w:widowControl w:val="0"/>
        <w:kinsoku/>
        <w:wordWrap/>
        <w:overflowPunct/>
        <w:topLinePunct w:val="0"/>
        <w:autoSpaceDE/>
        <w:autoSpaceDN/>
        <w:bidi w:val="0"/>
        <w:adjustRightInd/>
        <w:snapToGrid/>
        <w:spacing w:line="38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具体</w:t>
      </w:r>
      <w:r>
        <w:rPr>
          <w:rFonts w:hint="eastAsia" w:ascii="仿宋" w:hAnsi="仿宋" w:eastAsia="仿宋" w:cs="仿宋"/>
          <w:color w:val="auto"/>
          <w:sz w:val="24"/>
          <w:szCs w:val="24"/>
          <w:highlight w:val="none"/>
        </w:rPr>
        <w:t>由甲方开具《</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》予以确定,乙方根据甲方《</w:t>
      </w:r>
      <w:r>
        <w:rPr>
          <w:rFonts w:hint="eastAsia"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指明</w:t>
      </w:r>
      <w:r>
        <w:rPr>
          <w:rFonts w:hint="eastAsia" w:ascii="仿宋" w:hAnsi="仿宋" w:eastAsia="仿宋" w:cs="仿宋"/>
          <w:color w:val="auto"/>
          <w:sz w:val="24"/>
          <w:szCs w:val="24"/>
          <w:highlight w:val="none"/>
        </w:rPr>
        <w:t>的交货</w:t>
      </w:r>
      <w:r>
        <w:rPr>
          <w:rFonts w:hint="eastAsia" w:ascii="仿宋" w:hAnsi="仿宋" w:eastAsia="仿宋" w:cs="仿宋"/>
          <w:color w:val="auto"/>
          <w:sz w:val="24"/>
          <w:szCs w:val="24"/>
          <w:highlight w:val="none"/>
          <w:lang w:val="en-US" w:eastAsia="zh-CN"/>
        </w:rPr>
        <w:t>数量</w:t>
      </w:r>
      <w:r>
        <w:rPr>
          <w:rFonts w:hint="eastAsia" w:ascii="仿宋" w:hAnsi="仿宋" w:eastAsia="仿宋" w:cs="仿宋"/>
          <w:color w:val="auto"/>
          <w:sz w:val="24"/>
          <w:szCs w:val="24"/>
          <w:highlight w:val="none"/>
        </w:rPr>
        <w:t>完成货物</w:t>
      </w:r>
      <w:r>
        <w:rPr>
          <w:rFonts w:hint="eastAsia" w:ascii="仿宋" w:hAnsi="仿宋" w:eastAsia="仿宋" w:cs="仿宋"/>
          <w:color w:val="auto"/>
          <w:sz w:val="24"/>
          <w:szCs w:val="24"/>
          <w:highlight w:val="none"/>
          <w:lang w:val="en-US" w:eastAsia="zh-CN"/>
        </w:rPr>
        <w:t>装车、</w:t>
      </w:r>
      <w:r>
        <w:rPr>
          <w:rFonts w:hint="eastAsia" w:ascii="仿宋" w:hAnsi="仿宋" w:eastAsia="仿宋" w:cs="仿宋"/>
          <w:color w:val="auto"/>
          <w:sz w:val="24"/>
          <w:szCs w:val="24"/>
          <w:highlight w:val="none"/>
        </w:rPr>
        <w:t>运输、卸货等工作。</w:t>
      </w:r>
    </w:p>
    <w:p w14:paraId="31C7B2F7">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157" w:afterLines="50" w:afterAutospacing="0" w:line="38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合同期限：</w:t>
      </w:r>
    </w:p>
    <w:p w14:paraId="5F99F0E6">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 xml:space="preserve">  2026 年 6 月 15 日至  2027 年 6 月 14 日。</w:t>
      </w:r>
    </w:p>
    <w:p w14:paraId="4E598D1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五、履约管理：</w:t>
      </w:r>
    </w:p>
    <w:p w14:paraId="030AD42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ind w:leftChars="0" w:firstLine="490" w:firstLineChars="200"/>
        <w:jc w:val="both"/>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在合同签订后进场前</w:t>
      </w:r>
      <w:r>
        <w:rPr>
          <w:rFonts w:hint="eastAsia" w:ascii="仿宋" w:hAnsi="仿宋" w:eastAsia="仿宋" w:cs="仿宋"/>
          <w:b/>
          <w:bCs/>
          <w:color w:val="auto"/>
          <w:sz w:val="24"/>
          <w:szCs w:val="24"/>
          <w:highlight w:val="none"/>
          <w:lang w:val="en-US" w:eastAsia="zh-CN"/>
        </w:rPr>
        <w:t>需缴纳安全履约保证金</w:t>
      </w:r>
      <w:r>
        <w:rPr>
          <w:rFonts w:hint="eastAsia" w:ascii="仿宋" w:hAnsi="仿宋" w:eastAsia="仿宋" w:cs="仿宋"/>
          <w:b w:val="0"/>
          <w:bCs w:val="0"/>
          <w:color w:val="auto"/>
          <w:sz w:val="24"/>
          <w:szCs w:val="24"/>
          <w:highlight w:val="none"/>
          <w:lang w:val="en-US" w:eastAsia="zh-CN"/>
        </w:rPr>
        <w:t>（同时进行相关安全培训）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保证金标准按建安公司外协队伍管理办法执行。</w:t>
      </w:r>
    </w:p>
    <w:p w14:paraId="1A6A5F05">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38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六、运输价格：</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8"/>
        <w:gridCol w:w="4156"/>
        <w:gridCol w:w="2603"/>
      </w:tblGrid>
      <w:tr w14:paraId="11AB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78" w:type="dxa"/>
            <w:noWrap w:val="0"/>
            <w:vAlign w:val="center"/>
          </w:tcPr>
          <w:p w14:paraId="4A981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运输起点</w:t>
            </w:r>
          </w:p>
        </w:tc>
        <w:tc>
          <w:tcPr>
            <w:tcW w:w="4156" w:type="dxa"/>
            <w:noWrap w:val="0"/>
            <w:vAlign w:val="center"/>
          </w:tcPr>
          <w:p w14:paraId="48F67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运输终点</w:t>
            </w:r>
          </w:p>
        </w:tc>
        <w:tc>
          <w:tcPr>
            <w:tcW w:w="2603" w:type="dxa"/>
            <w:noWrap w:val="0"/>
            <w:vAlign w:val="center"/>
          </w:tcPr>
          <w:p w14:paraId="17464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rPr>
              <w:t>单价（元/吨）</w:t>
            </w:r>
          </w:p>
        </w:tc>
      </w:tr>
      <w:tr w14:paraId="3EC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478" w:type="dxa"/>
            <w:noWrap w:val="0"/>
            <w:vAlign w:val="center"/>
          </w:tcPr>
          <w:p w14:paraId="69DCBB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宝武环科料仓</w:t>
            </w:r>
          </w:p>
        </w:tc>
        <w:tc>
          <w:tcPr>
            <w:tcW w:w="4156" w:type="dxa"/>
            <w:noWrap w:val="0"/>
            <w:vAlign w:val="center"/>
          </w:tcPr>
          <w:p w14:paraId="14090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山西紫金矿业有限公司充填站</w:t>
            </w:r>
          </w:p>
        </w:tc>
        <w:tc>
          <w:tcPr>
            <w:tcW w:w="2603" w:type="dxa"/>
            <w:noWrap w:val="0"/>
            <w:vAlign w:val="center"/>
          </w:tcPr>
          <w:p w14:paraId="10425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10" w:lineRule="exact"/>
              <w:ind w:left="0" w:right="0"/>
              <w:jc w:val="center"/>
              <w:textAlignment w:val="auto"/>
              <w:rPr>
                <w:rFonts w:hint="eastAsia" w:ascii="仿宋" w:hAnsi="仿宋" w:eastAsia="仿宋" w:cs="仿宋"/>
                <w:color w:val="auto"/>
                <w:sz w:val="24"/>
                <w:szCs w:val="24"/>
                <w:highlight w:val="none"/>
              </w:rPr>
            </w:pPr>
          </w:p>
        </w:tc>
      </w:tr>
    </w:tbl>
    <w:p w14:paraId="16489C5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注：以上单价含9%增值税专用发票，如遇税率调整，按税前单价调整执行。</w:t>
      </w:r>
    </w:p>
    <w:p w14:paraId="779DB220">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p>
    <w:p w14:paraId="277169BE">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七、货物的计量与损耗：</w:t>
      </w:r>
    </w:p>
    <w:p w14:paraId="4B727C27">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计量：乙方车辆进出提货厂区时两次过磅计货物净重，在合理时间内需抵达运输终点项目部，完成全部承运货物的足额卸货，并在进出终点项目部两次过磅计货物净重。以两次磅单的较低者结算运费。</w:t>
      </w:r>
    </w:p>
    <w:p w14:paraId="5F8524C2">
      <w:pPr>
        <w:keepNext w:val="0"/>
        <w:keepLines w:val="0"/>
        <w:pageBreakBefore w:val="0"/>
        <w:widowControl w:val="0"/>
        <w:numPr>
          <w:ilvl w:val="0"/>
          <w:numId w:val="7"/>
        </w:numPr>
        <w:kinsoku/>
        <w:wordWrap/>
        <w:overflowPunct/>
        <w:topLinePunct w:val="0"/>
        <w:autoSpaceDE/>
        <w:autoSpaceDN/>
        <w:bidi w:val="0"/>
        <w:adjustRightInd/>
        <w:snapToGrid/>
        <w:spacing w:line="410" w:lineRule="exact"/>
        <w:ind w:left="0" w:leftChars="0" w:firstLine="558" w:firstLineChars="228"/>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损耗：乙方需足额完成卸货，并避免装、运、卸过程中不必要的货物损失，损耗率需控制在</w:t>
      </w:r>
      <w:r>
        <w:rPr>
          <w:rFonts w:hint="eastAsia" w:ascii="仿宋" w:hAnsi="仿宋" w:eastAsia="仿宋" w:cs="仿宋"/>
          <w:color w:val="auto"/>
          <w:sz w:val="24"/>
          <w:szCs w:val="24"/>
          <w:highlight w:val="none"/>
          <w:u w:val="single"/>
          <w:lang w:val="en-US" w:eastAsia="zh-CN"/>
        </w:rPr>
        <w:t xml:space="preserve"> 2‰ </w:t>
      </w:r>
      <w:r>
        <w:rPr>
          <w:rFonts w:hint="eastAsia" w:ascii="仿宋" w:hAnsi="仿宋" w:eastAsia="仿宋" w:cs="仿宋"/>
          <w:color w:val="auto"/>
          <w:sz w:val="24"/>
          <w:szCs w:val="24"/>
          <w:highlight w:val="none"/>
          <w:u w:val="none"/>
          <w:lang w:val="en-US" w:eastAsia="zh-CN"/>
        </w:rPr>
        <w:t>以内，超出部分的损耗由乙方承担，按甲方销售价格赔偿损失，从乙方当月运输费中扣除。如乙方在终点项目部发现过磅数据异常并及时跟甲方进行了反馈，确定是磅秤问题，可免于赔偿；如发现异常没有及时反馈，将按标准双倍进行赔偿。</w:t>
      </w:r>
    </w:p>
    <w:p w14:paraId="271FA7FB">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八、结算和支付：</w:t>
      </w:r>
    </w:p>
    <w:p w14:paraId="0608087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1、运输费</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上月21日至当</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为一个结算周期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方应在每月21日提供当月结算清单（附《发、收货单》）至甲方商务部，配合甲方工作人员完成结算审核。审核后，乙方依据结算单在当月25日前开具9%增值税专用发票交甲方商务部，甲方商务部当月办理入账手续。</w:t>
      </w:r>
    </w:p>
    <w:p w14:paraId="42FD5FA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2、运输费支付：甲方按上月入账金额在次月支付</w:t>
      </w:r>
      <w:r>
        <w:rPr>
          <w:rFonts w:hint="eastAsia" w:ascii="仿宋" w:hAnsi="仿宋" w:eastAsia="仿宋" w:cs="仿宋"/>
          <w:color w:val="auto"/>
          <w:sz w:val="24"/>
          <w:szCs w:val="24"/>
          <w:highlight w:val="none"/>
          <w:u w:val="single"/>
          <w:lang w:val="en-US" w:eastAsia="zh-CN"/>
        </w:rPr>
        <w:t xml:space="preserve"> 100% </w:t>
      </w:r>
      <w:r>
        <w:rPr>
          <w:rFonts w:hint="eastAsia" w:ascii="仿宋" w:hAnsi="仿宋" w:eastAsia="仿宋" w:cs="仿宋"/>
          <w:color w:val="auto"/>
          <w:sz w:val="24"/>
          <w:szCs w:val="24"/>
          <w:highlight w:val="none"/>
          <w:u w:val="none"/>
          <w:lang w:val="en-US" w:eastAsia="zh-CN"/>
        </w:rPr>
        <w:t>。</w:t>
      </w:r>
    </w:p>
    <w:p w14:paraId="1245530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乙</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应按时提供当月全额结算单，不得遗漏统计《发、收货单》。如乙方</w:t>
      </w:r>
      <w:r>
        <w:rPr>
          <w:rFonts w:hint="eastAsia" w:ascii="仿宋" w:hAnsi="仿宋" w:eastAsia="仿宋" w:cs="仿宋"/>
          <w:color w:val="auto"/>
          <w:sz w:val="24"/>
          <w:szCs w:val="24"/>
          <w:highlight w:val="none"/>
        </w:rPr>
        <w:t>未能在</w:t>
      </w:r>
      <w:r>
        <w:rPr>
          <w:rFonts w:hint="eastAsia" w:ascii="仿宋" w:hAnsi="仿宋" w:eastAsia="仿宋" w:cs="仿宋"/>
          <w:color w:val="auto"/>
          <w:sz w:val="24"/>
          <w:szCs w:val="24"/>
          <w:highlight w:val="none"/>
          <w:lang w:val="en-US" w:eastAsia="zh-CN"/>
        </w:rPr>
        <w:t>结算时间内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当月</w:t>
      </w:r>
      <w:r>
        <w:rPr>
          <w:rFonts w:hint="eastAsia" w:ascii="仿宋" w:hAnsi="仿宋" w:eastAsia="仿宋" w:cs="仿宋"/>
          <w:color w:val="auto"/>
          <w:sz w:val="24"/>
          <w:szCs w:val="24"/>
          <w:highlight w:val="none"/>
        </w:rPr>
        <w:t>运输</w:t>
      </w:r>
      <w:r>
        <w:rPr>
          <w:rFonts w:hint="eastAsia" w:ascii="仿宋" w:hAnsi="仿宋" w:eastAsia="仿宋" w:cs="仿宋"/>
          <w:color w:val="auto"/>
          <w:sz w:val="24"/>
          <w:szCs w:val="24"/>
          <w:highlight w:val="none"/>
          <w:lang w:val="en-US" w:eastAsia="zh-CN"/>
        </w:rPr>
        <w:t>结算单</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则</w:t>
      </w:r>
      <w:r>
        <w:rPr>
          <w:rFonts w:hint="eastAsia" w:ascii="仿宋" w:hAnsi="仿宋" w:eastAsia="仿宋" w:cs="仿宋"/>
          <w:color w:val="auto"/>
          <w:sz w:val="24"/>
          <w:szCs w:val="24"/>
          <w:highlight w:val="none"/>
        </w:rPr>
        <w:t>延期至下月办理,付款亦顺延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同时罚款</w:t>
      </w:r>
      <w:r>
        <w:rPr>
          <w:rFonts w:hint="eastAsia" w:ascii="仿宋" w:hAnsi="仿宋" w:eastAsia="仿宋" w:cs="仿宋"/>
          <w:color w:val="auto"/>
          <w:sz w:val="24"/>
          <w:szCs w:val="24"/>
          <w:highlight w:val="none"/>
          <w:u w:val="single"/>
          <w:lang w:val="en-US" w:eastAsia="zh-CN"/>
        </w:rPr>
        <w:t>2000元/次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如由乙方原因造成漏单，次月补办时甲方有权扣除所漏《发、收货单》运输费的</w:t>
      </w:r>
      <w:r>
        <w:rPr>
          <w:rFonts w:hint="eastAsia" w:ascii="仿宋" w:hAnsi="仿宋" w:eastAsia="仿宋" w:cs="仿宋"/>
          <w:color w:val="auto"/>
          <w:sz w:val="24"/>
          <w:szCs w:val="24"/>
          <w:highlight w:val="none"/>
          <w:u w:val="single"/>
          <w:lang w:val="en-US" w:eastAsia="zh-CN"/>
        </w:rPr>
        <w:t>50%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无回单（运输联）或签收不符合要求不予结算运费。</w:t>
      </w:r>
    </w:p>
    <w:p w14:paraId="519DE3E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4、甲方开票信息：</w:t>
      </w:r>
    </w:p>
    <w:p w14:paraId="11839D1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名称：铜陵铜冠建安新型环保建材科技有限公司；</w:t>
      </w:r>
    </w:p>
    <w:p w14:paraId="0A91E83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纳税人识别号：91340700090790738A；</w:t>
      </w:r>
    </w:p>
    <w:p w14:paraId="1999E97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地址、电话：安徽省铜陵市经济技术开发区、0562-5861521；</w:t>
      </w:r>
    </w:p>
    <w:p w14:paraId="4532EDD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开户行及账号：中国银行铜陵分行179725225176。</w:t>
      </w:r>
    </w:p>
    <w:p w14:paraId="22E0C34F">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5、乙方收款账户：</w:t>
      </w:r>
    </w:p>
    <w:p w14:paraId="3C469085">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收款单位名称：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3B376CBC">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纳税人识别号：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194CC0A">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2FCEB33">
      <w:pPr>
        <w:keepNext w:val="0"/>
        <w:keepLines w:val="0"/>
        <w:pageBreakBefore w:val="0"/>
        <w:widowControl w:val="0"/>
        <w:kinsoku/>
        <w:wordWrap/>
        <w:overflowPunct/>
        <w:topLinePunct w:val="0"/>
        <w:autoSpaceDE/>
        <w:autoSpaceDN/>
        <w:bidi w:val="0"/>
        <w:adjustRightInd/>
        <w:snapToGrid/>
        <w:spacing w:line="410" w:lineRule="exact"/>
        <w:ind w:firstLine="57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w:t>
      </w:r>
      <w:r>
        <w:rPr>
          <w:rFonts w:hint="eastAsia" w:ascii="仿宋" w:hAnsi="仿宋" w:eastAsia="仿宋" w:cs="仿宋"/>
          <w:color w:val="auto"/>
          <w:sz w:val="24"/>
          <w:szCs w:val="24"/>
          <w:highlight w:val="none"/>
        </w:rPr>
        <w:t>户行及账号：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eastAsia="zh-CN"/>
        </w:rPr>
        <w:t>。</w:t>
      </w:r>
    </w:p>
    <w:p w14:paraId="599BB3D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九、甲方的义务和责任：</w:t>
      </w:r>
    </w:p>
    <w:p w14:paraId="65A5865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1、按照双方约定向乙方支付运费。</w:t>
      </w:r>
    </w:p>
    <w:p w14:paraId="3737D0B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strike/>
          <w:dstrike w:val="0"/>
          <w:color w:val="auto"/>
          <w:sz w:val="24"/>
          <w:szCs w:val="24"/>
          <w:highlight w:val="none"/>
        </w:rPr>
      </w:pPr>
      <w:r>
        <w:rPr>
          <w:rFonts w:hint="eastAsia" w:ascii="仿宋" w:hAnsi="仿宋" w:eastAsia="仿宋" w:cs="仿宋"/>
          <w:color w:val="auto"/>
          <w:sz w:val="24"/>
          <w:szCs w:val="24"/>
          <w:highlight w:val="none"/>
        </w:rPr>
        <w:t>2、甲方保证</w:t>
      </w:r>
      <w:r>
        <w:rPr>
          <w:rFonts w:hint="eastAsia" w:ascii="仿宋" w:hAnsi="仿宋" w:eastAsia="仿宋" w:cs="仿宋"/>
          <w:color w:val="auto"/>
          <w:sz w:val="24"/>
          <w:szCs w:val="24"/>
          <w:highlight w:val="none"/>
          <w:lang w:val="en-US" w:eastAsia="zh-CN"/>
        </w:rPr>
        <w:t>矿渣微粉卸货</w:t>
      </w:r>
      <w:r>
        <w:rPr>
          <w:rFonts w:hint="eastAsia" w:ascii="仿宋" w:hAnsi="仿宋" w:eastAsia="仿宋" w:cs="仿宋"/>
          <w:color w:val="auto"/>
          <w:sz w:val="24"/>
          <w:szCs w:val="24"/>
          <w:highlight w:val="none"/>
        </w:rPr>
        <w:t>管道完好。</w:t>
      </w:r>
    </w:p>
    <w:p w14:paraId="317A378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、甲方应</w:t>
      </w:r>
      <w:r>
        <w:rPr>
          <w:rFonts w:hint="eastAsia" w:ascii="仿宋" w:hAnsi="仿宋" w:eastAsia="仿宋" w:cs="仿宋"/>
          <w:color w:val="auto"/>
          <w:sz w:val="24"/>
          <w:szCs w:val="24"/>
          <w:highlight w:val="none"/>
          <w:lang w:val="en-US" w:eastAsia="zh-CN"/>
        </w:rPr>
        <w:t>在每天下午17:00前报送次日的配送计划，以便乙方及时安排运输车辆。</w:t>
      </w:r>
      <w:r>
        <w:rPr>
          <w:rFonts w:hint="eastAsia" w:ascii="仿宋" w:hAnsi="仿宋" w:eastAsia="仿宋" w:cs="仿宋"/>
          <w:color w:val="auto"/>
          <w:sz w:val="24"/>
          <w:szCs w:val="24"/>
          <w:highlight w:val="none"/>
        </w:rPr>
        <w:t xml:space="preserve">   </w:t>
      </w:r>
    </w:p>
    <w:p w14:paraId="3FB41ECE">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4、甲方对乙方的调度人员及进厂作业的所有人员进行安全、环保及甲方相关的管理、规定进行培训，考试合格后方可进厂作业。</w:t>
      </w:r>
      <w:r>
        <w:rPr>
          <w:rFonts w:hint="eastAsia" w:ascii="仿宋" w:hAnsi="仿宋" w:eastAsia="仿宋" w:cs="仿宋"/>
          <w:color w:val="auto"/>
          <w:sz w:val="24"/>
          <w:szCs w:val="24"/>
          <w:highlight w:val="none"/>
        </w:rPr>
        <w:t xml:space="preserve">                           </w:t>
      </w:r>
    </w:p>
    <w:p w14:paraId="2FC4D49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十、乙方的义务和责任：</w:t>
      </w:r>
    </w:p>
    <w:p w14:paraId="2E47161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10" w:lineRule="exact"/>
        <w:ind w:firstLine="49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1、乙方需严格遵守《</w:t>
      </w:r>
      <w:r>
        <w:rPr>
          <w:rFonts w:hint="eastAsia" w:ascii="仿宋" w:hAnsi="仿宋" w:eastAsia="仿宋" w:cs="仿宋"/>
          <w:color w:val="auto"/>
          <w:sz w:val="24"/>
          <w:szCs w:val="24"/>
          <w:highlight w:val="none"/>
        </w:rPr>
        <w:t>铜冠建筑安装股份有限公司</w:t>
      </w:r>
      <w:r>
        <w:rPr>
          <w:rFonts w:hint="eastAsia" w:ascii="仿宋" w:hAnsi="仿宋" w:eastAsia="仿宋" w:cs="仿宋"/>
          <w:color w:val="auto"/>
          <w:sz w:val="24"/>
          <w:szCs w:val="24"/>
          <w:highlight w:val="none"/>
          <w:lang w:eastAsia="zh-CN"/>
        </w:rPr>
        <w:t>外协队伍管理办法》（</w:t>
      </w:r>
      <w:r>
        <w:rPr>
          <w:rFonts w:hint="eastAsia" w:ascii="仿宋" w:hAnsi="仿宋" w:eastAsia="仿宋" w:cs="仿宋"/>
          <w:color w:val="auto"/>
          <w:sz w:val="24"/>
          <w:szCs w:val="24"/>
          <w:highlight w:val="none"/>
          <w:lang w:val="en-US" w:eastAsia="zh-CN"/>
        </w:rPr>
        <w:t>简称《管理办法》</w:t>
      </w:r>
      <w:r>
        <w:rPr>
          <w:rFonts w:hint="eastAsia" w:ascii="仿宋" w:hAnsi="仿宋" w:eastAsia="仿宋" w:cs="仿宋"/>
          <w:color w:val="auto"/>
          <w:sz w:val="24"/>
          <w:szCs w:val="24"/>
          <w:highlight w:val="none"/>
          <w:lang w:eastAsia="zh-CN"/>
        </w:rPr>
        <w:t>），违反</w:t>
      </w:r>
      <w:r>
        <w:rPr>
          <w:rFonts w:hint="eastAsia" w:ascii="仿宋" w:hAnsi="仿宋" w:eastAsia="仿宋" w:cs="仿宋"/>
          <w:color w:val="auto"/>
          <w:sz w:val="24"/>
          <w:szCs w:val="24"/>
          <w:highlight w:val="none"/>
          <w:lang w:val="en-US" w:eastAsia="zh-CN"/>
        </w:rPr>
        <w:t>相关规定按《管理办法》处理</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p>
    <w:p w14:paraId="4B80C08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、乙方承运车辆和司机应证件齐全,</w:t>
      </w:r>
      <w:r>
        <w:rPr>
          <w:rFonts w:hint="eastAsia" w:ascii="仿宋" w:hAnsi="仿宋" w:eastAsia="仿宋" w:cs="仿宋"/>
          <w:color w:val="auto"/>
          <w:sz w:val="24"/>
          <w:szCs w:val="24"/>
          <w:highlight w:val="none"/>
          <w:lang w:val="en-US" w:eastAsia="zh-CN"/>
        </w:rPr>
        <w:t>司机</w:t>
      </w:r>
      <w:r>
        <w:rPr>
          <w:rFonts w:hint="eastAsia" w:ascii="仿宋" w:hAnsi="仿宋" w:eastAsia="仿宋" w:cs="仿宋"/>
          <w:color w:val="auto"/>
          <w:sz w:val="24"/>
          <w:szCs w:val="24"/>
          <w:highlight w:val="none"/>
          <w:lang w:eastAsia="zh-CN"/>
        </w:rPr>
        <w:t>持证上岗。</w:t>
      </w:r>
      <w:r>
        <w:rPr>
          <w:rFonts w:hint="eastAsia" w:ascii="仿宋" w:hAnsi="仿宋" w:eastAsia="仿宋" w:cs="仿宋"/>
          <w:b w:val="0"/>
          <w:bCs w:val="0"/>
          <w:color w:val="auto"/>
          <w:sz w:val="24"/>
          <w:szCs w:val="24"/>
          <w:highlight w:val="none"/>
          <w:lang w:val="en-US" w:eastAsia="zh-CN"/>
        </w:rPr>
        <w:t>同时满足国家对道路运输要求的相关规定。</w:t>
      </w:r>
      <w:r>
        <w:rPr>
          <w:rFonts w:hint="eastAsia" w:ascii="仿宋" w:hAnsi="仿宋" w:eastAsia="仿宋" w:cs="仿宋"/>
          <w:color w:val="auto"/>
          <w:sz w:val="24"/>
          <w:szCs w:val="24"/>
          <w:highlight w:val="none"/>
        </w:rPr>
        <w:t>车容车貌整洁干净,并承担全程运输安全义务,对运输过程中货物的损毁、丢失及在运输过程中所发生的</w:t>
      </w:r>
      <w:r>
        <w:rPr>
          <w:rFonts w:hint="eastAsia" w:ascii="仿宋" w:hAnsi="仿宋" w:eastAsia="仿宋" w:cs="仿宋"/>
          <w:color w:val="auto"/>
          <w:sz w:val="24"/>
          <w:szCs w:val="24"/>
          <w:highlight w:val="none"/>
          <w:lang w:val="en-US" w:eastAsia="zh-CN"/>
        </w:rPr>
        <w:t>超载、</w:t>
      </w:r>
      <w:r>
        <w:rPr>
          <w:rFonts w:hint="eastAsia" w:ascii="仿宋" w:hAnsi="仿宋" w:eastAsia="仿宋" w:cs="仿宋"/>
          <w:color w:val="auto"/>
          <w:sz w:val="24"/>
          <w:szCs w:val="24"/>
          <w:highlight w:val="none"/>
        </w:rPr>
        <w:t>违章及交通事故均与甲方无关。由此给甲方造成的经济损失由乙方承担。</w:t>
      </w:r>
    </w:p>
    <w:p w14:paraId="04F32D1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w:t>
      </w:r>
      <w:r>
        <w:rPr>
          <w:rFonts w:hint="eastAsia" w:ascii="仿宋" w:hAnsi="仿宋" w:eastAsia="仿宋" w:cs="仿宋"/>
          <w:b/>
          <w:bCs/>
          <w:color w:val="auto"/>
          <w:sz w:val="24"/>
          <w:szCs w:val="24"/>
          <w:highlight w:val="none"/>
          <w:lang w:val="en-US" w:eastAsia="zh-CN"/>
        </w:rPr>
        <w:t>根据计划</w:t>
      </w:r>
      <w:r>
        <w:rPr>
          <w:rFonts w:hint="eastAsia" w:ascii="仿宋" w:hAnsi="仿宋" w:eastAsia="仿宋" w:cs="仿宋"/>
          <w:color w:val="auto"/>
          <w:sz w:val="24"/>
          <w:szCs w:val="24"/>
          <w:highlight w:val="none"/>
        </w:rPr>
        <w:t>发出发货指令</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乙方车辆</w:t>
      </w:r>
      <w:r>
        <w:rPr>
          <w:rFonts w:hint="eastAsia" w:ascii="仿宋" w:hAnsi="仿宋" w:eastAsia="仿宋" w:cs="仿宋"/>
          <w:strike w:val="0"/>
          <w:dstrike w:val="0"/>
          <w:color w:val="auto"/>
          <w:sz w:val="24"/>
          <w:szCs w:val="24"/>
          <w:highlight w:val="none"/>
        </w:rPr>
        <w:t>必须</w:t>
      </w:r>
      <w:r>
        <w:rPr>
          <w:rFonts w:hint="eastAsia" w:ascii="仿宋" w:hAnsi="仿宋" w:eastAsia="仿宋" w:cs="仿宋"/>
          <w:strike w:val="0"/>
          <w:dstrike w:val="0"/>
          <w:color w:val="auto"/>
          <w:sz w:val="24"/>
          <w:szCs w:val="24"/>
          <w:highlight w:val="none"/>
          <w:lang w:val="en-US" w:eastAsia="zh-CN"/>
        </w:rPr>
        <w:t>在1</w:t>
      </w:r>
      <w:r>
        <w:rPr>
          <w:rFonts w:hint="eastAsia" w:ascii="仿宋" w:hAnsi="仿宋" w:eastAsia="仿宋" w:cs="仿宋"/>
          <w:strike w:val="0"/>
          <w:dstrike w:val="0"/>
          <w:color w:val="auto"/>
          <w:sz w:val="24"/>
          <w:szCs w:val="24"/>
          <w:highlight w:val="none"/>
        </w:rPr>
        <w:t>小时内</w:t>
      </w:r>
      <w:r>
        <w:rPr>
          <w:rFonts w:hint="eastAsia" w:ascii="仿宋" w:hAnsi="仿宋" w:eastAsia="仿宋" w:cs="仿宋"/>
          <w:color w:val="auto"/>
          <w:sz w:val="24"/>
          <w:szCs w:val="24"/>
          <w:highlight w:val="none"/>
        </w:rPr>
        <w:t>到货场装货,杜绝拒单现象。每延误一次装货，对乙方罚款</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000元,同时甲方有权自行调派车辆装运,所发生的额外费用由乙方承担。</w:t>
      </w:r>
      <w:r>
        <w:rPr>
          <w:rFonts w:hint="eastAsia" w:ascii="仿宋" w:hAnsi="仿宋" w:eastAsia="仿宋" w:cs="仿宋"/>
          <w:color w:val="auto"/>
          <w:sz w:val="24"/>
          <w:szCs w:val="24"/>
          <w:highlight w:val="none"/>
          <w:lang w:val="en-US" w:eastAsia="zh-CN"/>
        </w:rPr>
        <w:t>如出现两次拒单或延误装车现象，处罚加倍，并扣除全部履约保证金。</w:t>
      </w:r>
    </w:p>
    <w:p w14:paraId="656F95C3">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、乙方在装车前应对所装货物的品种、数量等进行认真确认。装车完毕,乙方人员必须现场与</w:t>
      </w:r>
      <w:r>
        <w:rPr>
          <w:rFonts w:hint="eastAsia" w:ascii="仿宋" w:hAnsi="仿宋" w:eastAsia="仿宋" w:cs="仿宋"/>
          <w:color w:val="auto"/>
          <w:sz w:val="24"/>
          <w:szCs w:val="24"/>
          <w:highlight w:val="none"/>
          <w:lang w:val="en-US" w:eastAsia="zh-CN"/>
        </w:rPr>
        <w:t>宝武环科</w:t>
      </w:r>
      <w:r>
        <w:rPr>
          <w:rFonts w:hint="eastAsia" w:ascii="仿宋" w:hAnsi="仿宋" w:eastAsia="仿宋" w:cs="仿宋"/>
          <w:color w:val="auto"/>
          <w:sz w:val="24"/>
          <w:szCs w:val="24"/>
          <w:highlight w:val="none"/>
        </w:rPr>
        <w:t>工作人员办理货物提货确认手续。</w:t>
      </w:r>
    </w:p>
    <w:p w14:paraId="4EB9495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货物从装车后直到货物交付甲方指定收货人签收之前,乙方承担货物的安全保管及承运责任,发生的损毁、丢失、残损、交货不清、短缺等由此导致的损失均由乙方负责赔偿。乙方在全程运输途中发生意外事故,应及时通知甲方,以便甲方及时与</w:t>
      </w:r>
      <w:r>
        <w:rPr>
          <w:rFonts w:hint="eastAsia" w:ascii="仿宋" w:hAnsi="仿宋" w:eastAsia="仿宋" w:cs="仿宋"/>
          <w:color w:val="auto"/>
          <w:sz w:val="24"/>
          <w:szCs w:val="24"/>
          <w:highlight w:val="none"/>
          <w:lang w:val="en-US" w:eastAsia="zh-CN"/>
        </w:rPr>
        <w:t>发货单位</w:t>
      </w:r>
      <w:r>
        <w:rPr>
          <w:rFonts w:hint="eastAsia" w:ascii="仿宋" w:hAnsi="仿宋" w:eastAsia="仿宋" w:cs="仿宋"/>
          <w:color w:val="auto"/>
          <w:sz w:val="24"/>
          <w:szCs w:val="24"/>
          <w:highlight w:val="none"/>
        </w:rPr>
        <w:t>沟通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因事故所造成的后果和经济损失均由乙方负责。</w:t>
      </w:r>
    </w:p>
    <w:p w14:paraId="2794DBB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、乙方必须严格按照《</w:t>
      </w:r>
      <w:r>
        <w:rPr>
          <w:rFonts w:hint="eastAsia" w:ascii="仿宋" w:hAnsi="仿宋" w:eastAsia="仿宋" w:cs="仿宋"/>
          <w:color w:val="auto"/>
          <w:sz w:val="24"/>
          <w:szCs w:val="24"/>
          <w:highlight w:val="none"/>
          <w:lang w:val="en-US" w:eastAsia="zh-CN"/>
        </w:rPr>
        <w:t>发货单</w:t>
      </w:r>
      <w:r>
        <w:rPr>
          <w:rFonts w:hint="eastAsia" w:ascii="仿宋" w:hAnsi="仿宋" w:eastAsia="仿宋" w:cs="仿宋"/>
          <w:color w:val="auto"/>
          <w:sz w:val="24"/>
          <w:szCs w:val="24"/>
          <w:highlight w:val="none"/>
        </w:rPr>
        <w:t>》地址送货,货到目的地后,乙方负责卸货,并负责</w:t>
      </w:r>
      <w:r>
        <w:rPr>
          <w:rFonts w:hint="eastAsia" w:ascii="仿宋" w:hAnsi="仿宋" w:eastAsia="仿宋" w:cs="仿宋"/>
          <w:color w:val="auto"/>
          <w:sz w:val="24"/>
          <w:szCs w:val="24"/>
          <w:highlight w:val="none"/>
          <w:lang w:val="en-US" w:eastAsia="zh-CN"/>
        </w:rPr>
        <w:t>代甲方</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货人签字确认工作。若因货物签收手续不清或无效而影响货款结算的,所造成的经济损失全部由乙方承担。</w:t>
      </w:r>
    </w:p>
    <w:p w14:paraId="5329184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、因乙方原因发生《</w:t>
      </w:r>
      <w:r>
        <w:rPr>
          <w:rFonts w:hint="eastAsia" w:ascii="仿宋" w:hAnsi="仿宋" w:eastAsia="仿宋" w:cs="仿宋"/>
          <w:color w:val="auto"/>
          <w:sz w:val="24"/>
          <w:szCs w:val="24"/>
          <w:highlight w:val="none"/>
          <w:lang w:val="en-US" w:eastAsia="zh-CN"/>
        </w:rPr>
        <w:t>发、收货单</w:t>
      </w:r>
      <w:r>
        <w:rPr>
          <w:rFonts w:hint="eastAsia" w:ascii="仿宋" w:hAnsi="仿宋" w:eastAsia="仿宋" w:cs="仿宋"/>
          <w:color w:val="auto"/>
          <w:sz w:val="24"/>
          <w:szCs w:val="24"/>
          <w:highlight w:val="none"/>
        </w:rPr>
        <w:t>》丢失,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无法与</w:t>
      </w:r>
      <w:r>
        <w:rPr>
          <w:rFonts w:hint="eastAsia" w:ascii="仿宋" w:hAnsi="仿宋" w:eastAsia="仿宋" w:cs="仿宋"/>
          <w:color w:val="auto"/>
          <w:sz w:val="24"/>
          <w:szCs w:val="24"/>
          <w:highlight w:val="none"/>
          <w:lang w:val="en-US" w:eastAsia="zh-CN"/>
        </w:rPr>
        <w:t>发</w:t>
      </w:r>
      <w:r>
        <w:rPr>
          <w:rFonts w:hint="eastAsia" w:ascii="仿宋" w:hAnsi="仿宋" w:eastAsia="仿宋" w:cs="仿宋"/>
          <w:color w:val="auto"/>
          <w:sz w:val="24"/>
          <w:szCs w:val="24"/>
          <w:highlight w:val="none"/>
        </w:rPr>
        <w:t>货单位对帐，给甲方造成损失的,由乙方负责全额赔偿。</w:t>
      </w:r>
    </w:p>
    <w:p w14:paraId="3C4B06E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所派遣司机必须严格遵守交通法规及有关车辆行驶规章制度,乙方承担合同期车辆、人员交通安全责任。因运输和卸货(含合同约定由乙方负责的装货)发生意外,其损害后果、法律责任和经济损失均由乙方承担。</w:t>
      </w:r>
    </w:p>
    <w:p w14:paraId="2637749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、乙方在合同期内,必须服从甲方管理、工作安排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按照规定佩戴劳保用品，劳保用品由乙方负责发放</w:t>
      </w:r>
      <w:r>
        <w:rPr>
          <w:rFonts w:hint="eastAsia" w:ascii="仿宋" w:hAnsi="仿宋" w:eastAsia="仿宋" w:cs="仿宋"/>
          <w:color w:val="auto"/>
          <w:sz w:val="24"/>
          <w:szCs w:val="24"/>
          <w:highlight w:val="none"/>
        </w:rPr>
        <w:t>。发生打架、争吵或受到客户投诉等有损企业形象的事件,依据甲方管理规定给予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p>
    <w:p w14:paraId="345204C8">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乙方在装卸粉料时，</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严格遵守操作规程，防止粉尘污染，确保符合国家环保标准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由乙方操作不当造成货物损毁或环境污染，</w:t>
      </w:r>
      <w:r>
        <w:rPr>
          <w:rFonts w:hint="eastAsia" w:ascii="仿宋" w:hAnsi="仿宋" w:eastAsia="仿宋" w:cs="仿宋"/>
          <w:color w:val="auto"/>
          <w:sz w:val="24"/>
          <w:szCs w:val="24"/>
          <w:highlight w:val="none"/>
        </w:rPr>
        <w:t>依据甲方管理规定给予</w:t>
      </w:r>
      <w:r>
        <w:rPr>
          <w:rFonts w:hint="eastAsia" w:ascii="仿宋" w:hAnsi="仿宋" w:eastAsia="仿宋" w:cs="仿宋"/>
          <w:color w:val="auto"/>
          <w:sz w:val="24"/>
          <w:szCs w:val="24"/>
          <w:highlight w:val="none"/>
          <w:lang w:val="en-US" w:eastAsia="zh-CN"/>
        </w:rPr>
        <w:t>不低于2000元/次的</w:t>
      </w:r>
      <w:r>
        <w:rPr>
          <w:rFonts w:hint="eastAsia" w:ascii="仿宋" w:hAnsi="仿宋" w:eastAsia="仿宋" w:cs="仿宋"/>
          <w:color w:val="auto"/>
          <w:sz w:val="24"/>
          <w:szCs w:val="24"/>
          <w:highlight w:val="none"/>
        </w:rPr>
        <w:t>处罚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如果造成损失或甲方（含发货单位）因环保问题而受到处罚时乙方应承担全部责任并全额赔偿损失</w:t>
      </w:r>
      <w:r>
        <w:rPr>
          <w:rFonts w:hint="eastAsia" w:ascii="仿宋" w:hAnsi="仿宋" w:eastAsia="仿宋" w:cs="仿宋"/>
          <w:color w:val="auto"/>
          <w:sz w:val="24"/>
          <w:szCs w:val="24"/>
          <w:highlight w:val="none"/>
        </w:rPr>
        <w:t>。</w:t>
      </w:r>
    </w:p>
    <w:p w14:paraId="1E40431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乙方需安排专人与</w:t>
      </w:r>
      <w:r>
        <w:rPr>
          <w:rFonts w:hint="eastAsia" w:ascii="仿宋" w:hAnsi="仿宋" w:eastAsia="仿宋" w:cs="仿宋"/>
          <w:color w:val="auto"/>
          <w:sz w:val="24"/>
          <w:szCs w:val="24"/>
          <w:highlight w:val="none"/>
          <w:lang w:val="en-US" w:eastAsia="zh-CN"/>
        </w:rPr>
        <w:t>甲方商务部门</w:t>
      </w:r>
      <w:r>
        <w:rPr>
          <w:rFonts w:hint="eastAsia" w:ascii="仿宋" w:hAnsi="仿宋" w:eastAsia="仿宋" w:cs="仿宋"/>
          <w:color w:val="auto"/>
          <w:sz w:val="24"/>
          <w:szCs w:val="24"/>
          <w:highlight w:val="none"/>
        </w:rPr>
        <w:t>对接派车事宜。</w:t>
      </w:r>
    </w:p>
    <w:p w14:paraId="65F70D67">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乙方车辆进入甲方的供应单位厂区及周边区域内，受甲方的供应单位管理规定约束。乙方车辆进入运输终点甲方项目部及周边区域内，受运输终点甲方单位管理规定约束。发生违规情况，按相关规定予以处罚。乙方不得以对相关管理规定不熟悉为由要求免于处罚。</w:t>
      </w:r>
    </w:p>
    <w:p w14:paraId="5A877C7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13、乙方运输宝武环科矿渣微粉，车辆必须在甲方及发货单位备案。</w:t>
      </w:r>
    </w:p>
    <w:p w14:paraId="2851EEC0">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ins w:id="0" w:author="乌云，乌云快走开[太阳]" w:date="2026-05-26T11:03:34Z"/>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14、乙方承接甲方业务时，乙方除接受甲方的各项管理规定外，同时 需接受甲方的供应单位的相关管理规定。</w:t>
      </w:r>
    </w:p>
    <w:p w14:paraId="47185B4D">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15、乙方应按时足额支付乙方职工及业务单位等第三方关联人员的工资、费用等，由此引起的账务纠纷与甲方无关。</w:t>
      </w:r>
    </w:p>
    <w:p w14:paraId="4918A90C">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16、如乙方两次拒单或延误装车影响客户充填的，甲方有权终止合同，如若出现合同终止事项，则甲方扣除100%</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val="en-US" w:eastAsia="zh-CN"/>
        </w:rPr>
        <w:t>；如乙方不服从甲方（或甲方发货单位）管理，给甲方造成重大损失（5万元及以上的），甲方有权终止合同，并扣除乙方</w:t>
      </w:r>
      <w:r>
        <w:rPr>
          <w:rFonts w:hint="eastAsia" w:ascii="仿宋" w:hAnsi="仿宋" w:eastAsia="仿宋" w:cs="仿宋"/>
          <w:color w:val="auto"/>
          <w:sz w:val="24"/>
          <w:szCs w:val="24"/>
          <w:highlight w:val="none"/>
        </w:rPr>
        <w:t>安全履约保证金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不足部分从运输费用中扣除</w:t>
      </w:r>
      <w:r>
        <w:rPr>
          <w:rFonts w:hint="eastAsia" w:ascii="仿宋" w:hAnsi="仿宋" w:eastAsia="仿宋" w:cs="仿宋"/>
          <w:color w:val="auto"/>
          <w:sz w:val="24"/>
          <w:szCs w:val="24"/>
          <w:highlight w:val="none"/>
          <w:lang w:eastAsia="zh-CN"/>
        </w:rPr>
        <w:t>。</w:t>
      </w:r>
    </w:p>
    <w:p w14:paraId="19903F62">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十一、安全履约保证金及价格调整</w:t>
      </w:r>
    </w:p>
    <w:p w14:paraId="4BE4BD72">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1、为保证合同的严格履行,在本合同签定后7天内,乙方向甲方缴纳安全履约保证金人民币</w:t>
      </w:r>
      <w:r>
        <w:rPr>
          <w:rFonts w:hint="eastAsia" w:ascii="仿宋" w:hAnsi="仿宋" w:eastAsia="仿宋" w:cs="仿宋"/>
          <w:color w:val="auto"/>
          <w:sz w:val="24"/>
          <w:szCs w:val="24"/>
          <w:highlight w:val="none"/>
          <w:lang w:val="en-US" w:eastAsia="zh-CN"/>
        </w:rPr>
        <w:t>伍万元整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0000.00）。</w:t>
      </w:r>
    </w:p>
    <w:p w14:paraId="1259F4B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2、履约保证金缴纳方式：</w:t>
      </w:r>
    </w:p>
    <w:p w14:paraId="1FBCE84B">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（1）以现金形式缴纳； </w:t>
      </w:r>
    </w:p>
    <w:p w14:paraId="51BC16F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（2）若乙方在铜冠建安公司有超过履约保证金数额的应收账款，可以出具申请书，申请将部分应收账款转为履约保证金； </w:t>
      </w:r>
    </w:p>
    <w:p w14:paraId="39A28FB4">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（3）乙方可提供中国工商银行、中国农业银行、中国银行、中国建设银行中任意一家银行出具的银行履约保函，作为履约保证金缴纳方式。</w:t>
      </w:r>
    </w:p>
    <w:p w14:paraId="0946BE06">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经协商，本合同采取第</w:t>
      </w:r>
      <w:r>
        <w:rPr>
          <w:rFonts w:hint="eastAsia" w:ascii="仿宋" w:hAnsi="仿宋" w:eastAsia="仿宋" w:cs="仿宋"/>
          <w:color w:val="auto"/>
          <w:sz w:val="24"/>
          <w:szCs w:val="24"/>
          <w:highlight w:val="none"/>
          <w:u w:val="single"/>
          <w:lang w:val="en-US" w:eastAsia="zh-CN"/>
        </w:rPr>
        <w:t xml:space="preserve">  /  </w:t>
      </w:r>
      <w:r>
        <w:rPr>
          <w:rFonts w:hint="eastAsia" w:ascii="仿宋" w:hAnsi="仿宋" w:eastAsia="仿宋" w:cs="仿宋"/>
          <w:color w:val="auto"/>
          <w:sz w:val="24"/>
          <w:szCs w:val="24"/>
          <w:highlight w:val="none"/>
          <w:lang w:val="en-US" w:eastAsia="zh-CN"/>
        </w:rPr>
        <w:t>条履约保证金缴纳方式。</w:t>
      </w:r>
    </w:p>
    <w:p w14:paraId="2A0758DA">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安全履约保证金在合同终止且双方结算完毕后</w:t>
      </w:r>
      <w:r>
        <w:rPr>
          <w:rFonts w:hint="eastAsia" w:ascii="仿宋" w:hAnsi="仿宋" w:eastAsia="仿宋" w:cs="仿宋"/>
          <w:color w:val="auto"/>
          <w:sz w:val="24"/>
          <w:szCs w:val="24"/>
          <w:highlight w:val="none"/>
          <w:lang w:val="en-US" w:eastAsia="zh-CN"/>
        </w:rPr>
        <w:t>一个月内</w:t>
      </w:r>
      <w:r>
        <w:rPr>
          <w:rFonts w:hint="eastAsia" w:ascii="仿宋" w:hAnsi="仿宋" w:eastAsia="仿宋" w:cs="仿宋"/>
          <w:color w:val="auto"/>
          <w:sz w:val="24"/>
          <w:szCs w:val="24"/>
          <w:highlight w:val="none"/>
        </w:rPr>
        <w:t>无息返还。</w:t>
      </w:r>
    </w:p>
    <w:p w14:paraId="50AE677F">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41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十二、违约责任</w:t>
      </w:r>
    </w:p>
    <w:p w14:paraId="1B0CC111">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1、乙方提供的服务未达到合同约定服务标准的,甲方有权暂停乙方运输资格或立即终止合同。</w:t>
      </w:r>
    </w:p>
    <w:p w14:paraId="443C7585">
      <w:pPr>
        <w:keepNext w:val="0"/>
        <w:keepLines w:val="0"/>
        <w:pageBreakBefore w:val="0"/>
        <w:widowControl w:val="0"/>
        <w:kinsoku/>
        <w:wordWrap/>
        <w:overflowPunct/>
        <w:topLinePunct w:val="0"/>
        <w:autoSpaceDE/>
        <w:autoSpaceDN/>
        <w:bidi w:val="0"/>
        <w:adjustRightInd/>
        <w:snapToGrid/>
        <w:spacing w:line="410" w:lineRule="exact"/>
        <w:ind w:firstLine="49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2、甲、乙双方任何一方如违反本合同约定,对方均有权解除合同,造成对方经济损失的，由违约方负责赔偿。</w:t>
      </w:r>
    </w:p>
    <w:sectPr>
      <w:headerReference r:id="rId9" w:type="default"/>
      <w:pgSz w:w="11906" w:h="16838"/>
      <w:pgMar w:top="1417" w:right="846" w:bottom="127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0AD3F">
    <w:pPr>
      <w:pStyle w:val="29"/>
      <w:jc w:val="center"/>
    </w:pPr>
  </w:p>
  <w:p w14:paraId="1F66953C">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9DEA">
    <w:pPr>
      <w:pStyle w:val="29"/>
      <w:framePr w:wrap="around" w:vAnchor="text" w:hAnchor="margin" w:xAlign="right" w:y="1"/>
      <w:rPr>
        <w:rStyle w:val="49"/>
      </w:rPr>
    </w:pPr>
    <w:r>
      <w:fldChar w:fldCharType="begin"/>
    </w:r>
    <w:r>
      <w:rPr>
        <w:rStyle w:val="49"/>
      </w:rPr>
      <w:instrText xml:space="preserve">PAGE  </w:instrText>
    </w:r>
    <w:r>
      <w:fldChar w:fldCharType="end"/>
    </w:r>
  </w:p>
  <w:p w14:paraId="6114828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DDBC">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E1FF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BE1FFA">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56CFDB1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DBE52">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w:t>
    </w:r>
    <w:r>
      <w:rPr>
        <w:rFonts w:hint="eastAsia"/>
        <w:highlight w:val="none"/>
        <w:u w:val="single"/>
      </w:rPr>
      <w:t>建筑安装股</w:t>
    </w:r>
    <w:r>
      <w:rPr>
        <w:rFonts w:hint="eastAsia"/>
        <w:u w:val="single"/>
      </w:rPr>
      <w:t>份有限公司　　</w:t>
    </w:r>
    <w:r>
      <w:rPr>
        <w:rFonts w:hint="eastAsia"/>
        <w:u w:val="single"/>
        <w:lang w:val="en-US" w:eastAsia="zh-CN"/>
      </w:rPr>
      <w:t xml:space="preserve"> </w:t>
    </w:r>
    <w:r>
      <w:rPr>
        <w:rFonts w:hint="eastAsia"/>
        <w:u w:val="single"/>
      </w:rPr>
      <w:t>　</w:t>
    </w:r>
    <w:r>
      <w:rPr>
        <w:rFonts w:hint="eastAsia"/>
        <w:u w:val="single"/>
        <w:lang w:val="en-US" w:eastAsia="zh-CN"/>
      </w:rPr>
      <w:t>宝武环科矿渣微粉运输询比采购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472A">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宝武环科矿渣微粉运输询比采购</w:t>
    </w:r>
    <w:r>
      <w:rPr>
        <w:rFonts w:hint="eastAsia"/>
        <w:u w:val="single"/>
      </w:rPr>
      <w:t xml:space="preserve">文件                                                                　　　         </w:t>
    </w:r>
    <w:r>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5170">
    <w:pPr>
      <w:jc w:val="left"/>
      <w:rPr>
        <w:rFonts w:hint="eastAsia"/>
        <w:u w:val="single"/>
        <w:lang w:val="en-US" w:eastAsia="zh-CN"/>
      </w:rPr>
    </w:pPr>
    <w:r>
      <w:rPr>
        <w:u w:val="single"/>
      </w:rPr>
      <w:drawing>
        <wp:inline distT="0" distB="0" distL="0" distR="0">
          <wp:extent cx="223520" cy="201930"/>
          <wp:effectExtent l="19050" t="0" r="0" b="0"/>
          <wp:docPr id="5" name="图片 5"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 xml:space="preserve">限公司　　　　 </w:t>
    </w:r>
    <w:r>
      <w:rPr>
        <w:rFonts w:hint="eastAsia"/>
        <w:u w:val="single"/>
        <w:lang w:val="en-US" w:eastAsia="zh-CN"/>
      </w:rPr>
      <w:t xml:space="preserve"> </w:t>
    </w:r>
    <w:r>
      <w:rPr>
        <w:u w:val="single"/>
      </w:rPr>
      <w:t xml:space="preserve">    </w:t>
    </w:r>
    <w:r>
      <w:rPr>
        <w:rFonts w:hint="eastAsia"/>
        <w:u w:val="single"/>
        <w:lang w:val="en-US" w:eastAsia="zh-CN"/>
      </w:rPr>
      <w:t xml:space="preserve">                                                 宝武环科矿渣微粉运输询比采购</w:t>
    </w:r>
    <w:r>
      <w:rPr>
        <w:rFonts w:hint="eastAsia"/>
        <w:u w:val="single"/>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4B03">
    <w:pPr>
      <w:jc w:val="left"/>
      <w:rPr>
        <w:rFonts w:hint="eastAsia"/>
        <w:u w:val="single"/>
        <w:lang w:val="en-US" w:eastAsia="zh-CN"/>
      </w:rPr>
    </w:pPr>
    <w:r>
      <w:rPr>
        <w:u w:val="single"/>
      </w:rPr>
      <w:drawing>
        <wp:inline distT="0" distB="0" distL="0" distR="0">
          <wp:extent cx="223520" cy="201930"/>
          <wp:effectExtent l="0" t="0" r="7620" b="1270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r>
      <w:rPr>
        <w:rFonts w:hint="eastAsia"/>
        <w:highlight w:val="none"/>
        <w:u w:val="single"/>
      </w:rPr>
      <w:t>冠建筑安装股份有</w:t>
    </w:r>
    <w:r>
      <w:rPr>
        <w:rFonts w:hint="eastAsia"/>
        <w:u w:val="single"/>
      </w:rPr>
      <w:t>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宝武环科矿渣微粉运输询比采购</w:t>
    </w:r>
    <w:r>
      <w:rPr>
        <w:rFonts w:hint="eastAsia"/>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6C553"/>
    <w:multiLevelType w:val="singleLevel"/>
    <w:tmpl w:val="81C6C553"/>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0B88D763"/>
    <w:multiLevelType w:val="singleLevel"/>
    <w:tmpl w:val="0B88D763"/>
    <w:lvl w:ilvl="0" w:tentative="0">
      <w:start w:val="1"/>
      <w:numFmt w:val="decimal"/>
      <w:lvlText w:val="%1."/>
      <w:lvlJc w:val="left"/>
      <w:pPr>
        <w:tabs>
          <w:tab w:val="left" w:pos="312"/>
        </w:tabs>
      </w:pPr>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8FC57"/>
    <w:multiLevelType w:val="singleLevel"/>
    <w:tmpl w:val="13B8FC57"/>
    <w:lvl w:ilvl="0" w:tentative="0">
      <w:start w:val="1"/>
      <w:numFmt w:val="decimal"/>
      <w:suff w:val="nothing"/>
      <w:lvlText w:val="%1、"/>
      <w:lvlJc w:val="left"/>
    </w:lvl>
  </w:abstractNum>
  <w:abstractNum w:abstractNumId="5">
    <w:nsid w:val="14A7B440"/>
    <w:multiLevelType w:val="singleLevel"/>
    <w:tmpl w:val="14A7B440"/>
    <w:lvl w:ilvl="0" w:tentative="0">
      <w:start w:val="1"/>
      <w:numFmt w:val="chineseCounting"/>
      <w:suff w:val="nothing"/>
      <w:lvlText w:val="%1、"/>
      <w:lvlJc w:val="left"/>
      <w:rPr>
        <w:rFonts w:hint="eastAsia"/>
      </w:rPr>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乌云，乌云快走开[太阳]">
    <w15:presenceInfo w15:providerId="None" w15:userId="乌云，乌云快走开[太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3DA7"/>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976FD"/>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27E5"/>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31A4A"/>
    <w:rsid w:val="014738EE"/>
    <w:rsid w:val="016519C1"/>
    <w:rsid w:val="0167398B"/>
    <w:rsid w:val="017E0CD4"/>
    <w:rsid w:val="01AA3877"/>
    <w:rsid w:val="01AF2C21"/>
    <w:rsid w:val="01D34B7C"/>
    <w:rsid w:val="01E3068F"/>
    <w:rsid w:val="022A6766"/>
    <w:rsid w:val="025370AD"/>
    <w:rsid w:val="02696283"/>
    <w:rsid w:val="027C3466"/>
    <w:rsid w:val="02D54924"/>
    <w:rsid w:val="02DD1A2B"/>
    <w:rsid w:val="0301396B"/>
    <w:rsid w:val="031C2553"/>
    <w:rsid w:val="032A4C70"/>
    <w:rsid w:val="039667A9"/>
    <w:rsid w:val="03980C9F"/>
    <w:rsid w:val="039D2AAA"/>
    <w:rsid w:val="03E75026"/>
    <w:rsid w:val="04324B28"/>
    <w:rsid w:val="0479149D"/>
    <w:rsid w:val="04AE7B23"/>
    <w:rsid w:val="04CF6EEC"/>
    <w:rsid w:val="04DC63A4"/>
    <w:rsid w:val="04FC088E"/>
    <w:rsid w:val="04FE0B5E"/>
    <w:rsid w:val="05103A0B"/>
    <w:rsid w:val="051200B1"/>
    <w:rsid w:val="05362844"/>
    <w:rsid w:val="05393890"/>
    <w:rsid w:val="055204AE"/>
    <w:rsid w:val="059565ED"/>
    <w:rsid w:val="05BF33B5"/>
    <w:rsid w:val="05EB48F5"/>
    <w:rsid w:val="06093262"/>
    <w:rsid w:val="065169B7"/>
    <w:rsid w:val="06534189"/>
    <w:rsid w:val="06587D46"/>
    <w:rsid w:val="067B36CC"/>
    <w:rsid w:val="067D01D2"/>
    <w:rsid w:val="068C3E93"/>
    <w:rsid w:val="06B01930"/>
    <w:rsid w:val="06D33870"/>
    <w:rsid w:val="06F25742"/>
    <w:rsid w:val="07091040"/>
    <w:rsid w:val="071874D5"/>
    <w:rsid w:val="072E58CA"/>
    <w:rsid w:val="072F12C0"/>
    <w:rsid w:val="072F220B"/>
    <w:rsid w:val="07306784"/>
    <w:rsid w:val="074958E1"/>
    <w:rsid w:val="078E12E1"/>
    <w:rsid w:val="079B438E"/>
    <w:rsid w:val="080C7DA2"/>
    <w:rsid w:val="084A3F14"/>
    <w:rsid w:val="086A1FB2"/>
    <w:rsid w:val="086B7EE6"/>
    <w:rsid w:val="08B17BE1"/>
    <w:rsid w:val="08C13B31"/>
    <w:rsid w:val="08ED6E6B"/>
    <w:rsid w:val="08FD6983"/>
    <w:rsid w:val="08FF094D"/>
    <w:rsid w:val="09023DF1"/>
    <w:rsid w:val="091837BC"/>
    <w:rsid w:val="093700E7"/>
    <w:rsid w:val="098B6DD1"/>
    <w:rsid w:val="09A3577C"/>
    <w:rsid w:val="09E06401"/>
    <w:rsid w:val="0A026946"/>
    <w:rsid w:val="0A1B5312"/>
    <w:rsid w:val="0A231745"/>
    <w:rsid w:val="0A9B46A5"/>
    <w:rsid w:val="0A9E1234"/>
    <w:rsid w:val="0AA7731A"/>
    <w:rsid w:val="0AC02050"/>
    <w:rsid w:val="0AE03629"/>
    <w:rsid w:val="0B065FCA"/>
    <w:rsid w:val="0B1B65D7"/>
    <w:rsid w:val="0B2B537E"/>
    <w:rsid w:val="0B512FB6"/>
    <w:rsid w:val="0B6D6042"/>
    <w:rsid w:val="0BBA0AF6"/>
    <w:rsid w:val="0BEC3551"/>
    <w:rsid w:val="0BEC5846"/>
    <w:rsid w:val="0BFF2A12"/>
    <w:rsid w:val="0C084B3C"/>
    <w:rsid w:val="0C3D1EB8"/>
    <w:rsid w:val="0C6241B2"/>
    <w:rsid w:val="0C742CC6"/>
    <w:rsid w:val="0D0D4903"/>
    <w:rsid w:val="0D166265"/>
    <w:rsid w:val="0D2B4E23"/>
    <w:rsid w:val="0D49488C"/>
    <w:rsid w:val="0D6151BA"/>
    <w:rsid w:val="0D692839"/>
    <w:rsid w:val="0D913B3D"/>
    <w:rsid w:val="0DC12675"/>
    <w:rsid w:val="0DCB52A1"/>
    <w:rsid w:val="0DD95C10"/>
    <w:rsid w:val="0E1327A4"/>
    <w:rsid w:val="0E3E5A73"/>
    <w:rsid w:val="0E6F3E7F"/>
    <w:rsid w:val="0E745939"/>
    <w:rsid w:val="0E8044EC"/>
    <w:rsid w:val="0E876D2F"/>
    <w:rsid w:val="0EB21FBD"/>
    <w:rsid w:val="0EC82FD7"/>
    <w:rsid w:val="0EDB1514"/>
    <w:rsid w:val="0EEF4FBF"/>
    <w:rsid w:val="0EF425D6"/>
    <w:rsid w:val="0F352373"/>
    <w:rsid w:val="0F4470B9"/>
    <w:rsid w:val="0F7A0D2D"/>
    <w:rsid w:val="0F953DB9"/>
    <w:rsid w:val="0FCD3553"/>
    <w:rsid w:val="0FF02D9D"/>
    <w:rsid w:val="0FF26B15"/>
    <w:rsid w:val="10181623"/>
    <w:rsid w:val="10476584"/>
    <w:rsid w:val="10563548"/>
    <w:rsid w:val="106C38E3"/>
    <w:rsid w:val="10C30121"/>
    <w:rsid w:val="11196324"/>
    <w:rsid w:val="11427629"/>
    <w:rsid w:val="1195471E"/>
    <w:rsid w:val="11B739DA"/>
    <w:rsid w:val="11C20769"/>
    <w:rsid w:val="11D87F8D"/>
    <w:rsid w:val="11E81ABA"/>
    <w:rsid w:val="11F440AB"/>
    <w:rsid w:val="12083F5F"/>
    <w:rsid w:val="122338FE"/>
    <w:rsid w:val="12282CC2"/>
    <w:rsid w:val="122F7967"/>
    <w:rsid w:val="12403D16"/>
    <w:rsid w:val="125E4C7B"/>
    <w:rsid w:val="1286785F"/>
    <w:rsid w:val="12883761"/>
    <w:rsid w:val="128C49CE"/>
    <w:rsid w:val="12A820AD"/>
    <w:rsid w:val="12B5207C"/>
    <w:rsid w:val="12D25F7C"/>
    <w:rsid w:val="12E90361"/>
    <w:rsid w:val="12F9465F"/>
    <w:rsid w:val="13877EBC"/>
    <w:rsid w:val="13BF7656"/>
    <w:rsid w:val="13F53078"/>
    <w:rsid w:val="147815B3"/>
    <w:rsid w:val="149B034A"/>
    <w:rsid w:val="14AE3227"/>
    <w:rsid w:val="1500314F"/>
    <w:rsid w:val="15721970"/>
    <w:rsid w:val="15802E15"/>
    <w:rsid w:val="15915022"/>
    <w:rsid w:val="16D01498"/>
    <w:rsid w:val="16FF7D6A"/>
    <w:rsid w:val="1715758D"/>
    <w:rsid w:val="172F68A1"/>
    <w:rsid w:val="178D16D0"/>
    <w:rsid w:val="17C837F7"/>
    <w:rsid w:val="17D86D23"/>
    <w:rsid w:val="1830291B"/>
    <w:rsid w:val="18504D21"/>
    <w:rsid w:val="187417C5"/>
    <w:rsid w:val="18AB27D8"/>
    <w:rsid w:val="18AF15FD"/>
    <w:rsid w:val="18D94D16"/>
    <w:rsid w:val="18DE057F"/>
    <w:rsid w:val="191B532F"/>
    <w:rsid w:val="192048F7"/>
    <w:rsid w:val="19411F52"/>
    <w:rsid w:val="196038C1"/>
    <w:rsid w:val="198C1092"/>
    <w:rsid w:val="19CA6206"/>
    <w:rsid w:val="19EC0A79"/>
    <w:rsid w:val="1A2E1092"/>
    <w:rsid w:val="1A2F05AD"/>
    <w:rsid w:val="1A366198"/>
    <w:rsid w:val="1A736AA5"/>
    <w:rsid w:val="1AA7263A"/>
    <w:rsid w:val="1ABC669E"/>
    <w:rsid w:val="1AE5658C"/>
    <w:rsid w:val="1B1C0EEA"/>
    <w:rsid w:val="1B764745"/>
    <w:rsid w:val="1B7B6D63"/>
    <w:rsid w:val="1BAF4983"/>
    <w:rsid w:val="1BBF797C"/>
    <w:rsid w:val="1BFB18C8"/>
    <w:rsid w:val="1C24274C"/>
    <w:rsid w:val="1C250273"/>
    <w:rsid w:val="1C290C2C"/>
    <w:rsid w:val="1C602FB9"/>
    <w:rsid w:val="1C7D3C0B"/>
    <w:rsid w:val="1C865229"/>
    <w:rsid w:val="1C92116A"/>
    <w:rsid w:val="1CBC0BD7"/>
    <w:rsid w:val="1CD31A7D"/>
    <w:rsid w:val="1D3C1D18"/>
    <w:rsid w:val="1D6F49ED"/>
    <w:rsid w:val="1D6F4C43"/>
    <w:rsid w:val="1D9531D6"/>
    <w:rsid w:val="1DA13929"/>
    <w:rsid w:val="1DA5166B"/>
    <w:rsid w:val="1DAA6C81"/>
    <w:rsid w:val="1DED6B6E"/>
    <w:rsid w:val="1DEE2CCA"/>
    <w:rsid w:val="1E1862E1"/>
    <w:rsid w:val="1E2A6014"/>
    <w:rsid w:val="1E8C282B"/>
    <w:rsid w:val="1EB07D28"/>
    <w:rsid w:val="1EC93137"/>
    <w:rsid w:val="1F4B4494"/>
    <w:rsid w:val="1F855971"/>
    <w:rsid w:val="1FE346CD"/>
    <w:rsid w:val="20191E9C"/>
    <w:rsid w:val="2037683E"/>
    <w:rsid w:val="204A474C"/>
    <w:rsid w:val="20711CD8"/>
    <w:rsid w:val="209320E6"/>
    <w:rsid w:val="20A02648"/>
    <w:rsid w:val="20B22562"/>
    <w:rsid w:val="20D07FE6"/>
    <w:rsid w:val="20F57ADE"/>
    <w:rsid w:val="21820D0A"/>
    <w:rsid w:val="21A61547"/>
    <w:rsid w:val="21EA1DCF"/>
    <w:rsid w:val="21ED553C"/>
    <w:rsid w:val="21EF60F0"/>
    <w:rsid w:val="21F42BC1"/>
    <w:rsid w:val="21FE759C"/>
    <w:rsid w:val="225C0752"/>
    <w:rsid w:val="22EC1AEA"/>
    <w:rsid w:val="23103FAB"/>
    <w:rsid w:val="23412FE6"/>
    <w:rsid w:val="236C49D9"/>
    <w:rsid w:val="23771391"/>
    <w:rsid w:val="237A7171"/>
    <w:rsid w:val="23E50309"/>
    <w:rsid w:val="23F635D0"/>
    <w:rsid w:val="23FC26F5"/>
    <w:rsid w:val="241430A6"/>
    <w:rsid w:val="24613E12"/>
    <w:rsid w:val="246E6DF4"/>
    <w:rsid w:val="247A1A0A"/>
    <w:rsid w:val="24CA19B7"/>
    <w:rsid w:val="24F240EB"/>
    <w:rsid w:val="252C6FF6"/>
    <w:rsid w:val="25397BCB"/>
    <w:rsid w:val="25441769"/>
    <w:rsid w:val="25590EC9"/>
    <w:rsid w:val="257F27A2"/>
    <w:rsid w:val="2593449F"/>
    <w:rsid w:val="259D152E"/>
    <w:rsid w:val="25AB17E9"/>
    <w:rsid w:val="25F34F3E"/>
    <w:rsid w:val="25F7787F"/>
    <w:rsid w:val="25F80F5A"/>
    <w:rsid w:val="260B31F7"/>
    <w:rsid w:val="261A071C"/>
    <w:rsid w:val="26211AAB"/>
    <w:rsid w:val="262E41C8"/>
    <w:rsid w:val="2685203A"/>
    <w:rsid w:val="26996894"/>
    <w:rsid w:val="26A26CEB"/>
    <w:rsid w:val="26AF355A"/>
    <w:rsid w:val="2755433D"/>
    <w:rsid w:val="276E0D20"/>
    <w:rsid w:val="27982240"/>
    <w:rsid w:val="27C2106B"/>
    <w:rsid w:val="27F95E40"/>
    <w:rsid w:val="284E28FF"/>
    <w:rsid w:val="285E0D94"/>
    <w:rsid w:val="28EB63A0"/>
    <w:rsid w:val="28F6721F"/>
    <w:rsid w:val="28FB09F1"/>
    <w:rsid w:val="28FC235B"/>
    <w:rsid w:val="291412D4"/>
    <w:rsid w:val="293164A9"/>
    <w:rsid w:val="29492BAC"/>
    <w:rsid w:val="295D3061"/>
    <w:rsid w:val="29606D8E"/>
    <w:rsid w:val="297840D8"/>
    <w:rsid w:val="297E0FC2"/>
    <w:rsid w:val="299D4A4C"/>
    <w:rsid w:val="29A812EF"/>
    <w:rsid w:val="2A1902C2"/>
    <w:rsid w:val="2A64465C"/>
    <w:rsid w:val="2A9C0C1B"/>
    <w:rsid w:val="2AE00186"/>
    <w:rsid w:val="2AF059EC"/>
    <w:rsid w:val="2B0D1570"/>
    <w:rsid w:val="2B4D3342"/>
    <w:rsid w:val="2B532F4F"/>
    <w:rsid w:val="2B607CC3"/>
    <w:rsid w:val="2BE167EC"/>
    <w:rsid w:val="2BFD6B16"/>
    <w:rsid w:val="2C3979F2"/>
    <w:rsid w:val="2C64541C"/>
    <w:rsid w:val="2C7C5C8D"/>
    <w:rsid w:val="2C995D0F"/>
    <w:rsid w:val="2D3E7816"/>
    <w:rsid w:val="2D6706EB"/>
    <w:rsid w:val="2D774259"/>
    <w:rsid w:val="2DE97352"/>
    <w:rsid w:val="2E187F9D"/>
    <w:rsid w:val="2E383E35"/>
    <w:rsid w:val="2E3873C6"/>
    <w:rsid w:val="2E7407D8"/>
    <w:rsid w:val="2EC12D59"/>
    <w:rsid w:val="2ECE6548"/>
    <w:rsid w:val="2F1523C9"/>
    <w:rsid w:val="2F29557C"/>
    <w:rsid w:val="2F430CE4"/>
    <w:rsid w:val="2F6101B9"/>
    <w:rsid w:val="2F6C023B"/>
    <w:rsid w:val="30131353"/>
    <w:rsid w:val="30293393"/>
    <w:rsid w:val="302E70B5"/>
    <w:rsid w:val="30395C43"/>
    <w:rsid w:val="303B19BB"/>
    <w:rsid w:val="306204E7"/>
    <w:rsid w:val="30940170"/>
    <w:rsid w:val="309F0D58"/>
    <w:rsid w:val="30C21E68"/>
    <w:rsid w:val="30C776F3"/>
    <w:rsid w:val="30D974B7"/>
    <w:rsid w:val="30E96026"/>
    <w:rsid w:val="311F3E7F"/>
    <w:rsid w:val="314948D9"/>
    <w:rsid w:val="31B9528D"/>
    <w:rsid w:val="322D17D7"/>
    <w:rsid w:val="32454D73"/>
    <w:rsid w:val="32497901"/>
    <w:rsid w:val="325A51BE"/>
    <w:rsid w:val="32695856"/>
    <w:rsid w:val="3289567B"/>
    <w:rsid w:val="32A25D21"/>
    <w:rsid w:val="32B75C71"/>
    <w:rsid w:val="32BC4E50"/>
    <w:rsid w:val="32EC3440"/>
    <w:rsid w:val="331E0F20"/>
    <w:rsid w:val="33266952"/>
    <w:rsid w:val="333663C1"/>
    <w:rsid w:val="33482D6D"/>
    <w:rsid w:val="33703A4F"/>
    <w:rsid w:val="337445C0"/>
    <w:rsid w:val="33784CD4"/>
    <w:rsid w:val="338F274A"/>
    <w:rsid w:val="339C621D"/>
    <w:rsid w:val="33D3159C"/>
    <w:rsid w:val="33D62126"/>
    <w:rsid w:val="34284F5F"/>
    <w:rsid w:val="345637D1"/>
    <w:rsid w:val="346848DB"/>
    <w:rsid w:val="34B7063F"/>
    <w:rsid w:val="34E00D83"/>
    <w:rsid w:val="34F52A80"/>
    <w:rsid w:val="3529097C"/>
    <w:rsid w:val="354F3A99"/>
    <w:rsid w:val="35744F5D"/>
    <w:rsid w:val="357B16F3"/>
    <w:rsid w:val="35B10923"/>
    <w:rsid w:val="35B44D6B"/>
    <w:rsid w:val="35CD1307"/>
    <w:rsid w:val="36050FAB"/>
    <w:rsid w:val="36145188"/>
    <w:rsid w:val="361F1C11"/>
    <w:rsid w:val="362178A5"/>
    <w:rsid w:val="36227ADF"/>
    <w:rsid w:val="36315D3A"/>
    <w:rsid w:val="36511F38"/>
    <w:rsid w:val="366E50DA"/>
    <w:rsid w:val="367256CF"/>
    <w:rsid w:val="36AC3612"/>
    <w:rsid w:val="36B6623F"/>
    <w:rsid w:val="36B9188B"/>
    <w:rsid w:val="36CA1CEB"/>
    <w:rsid w:val="36DE1211"/>
    <w:rsid w:val="373B612C"/>
    <w:rsid w:val="37AF03D6"/>
    <w:rsid w:val="37B60ABE"/>
    <w:rsid w:val="37EE64F4"/>
    <w:rsid w:val="37FC4126"/>
    <w:rsid w:val="38066101"/>
    <w:rsid w:val="382E02B2"/>
    <w:rsid w:val="385226CD"/>
    <w:rsid w:val="3872263A"/>
    <w:rsid w:val="38784692"/>
    <w:rsid w:val="38A0669C"/>
    <w:rsid w:val="38C64059"/>
    <w:rsid w:val="38C74734"/>
    <w:rsid w:val="38F1355F"/>
    <w:rsid w:val="38F30332"/>
    <w:rsid w:val="39633163"/>
    <w:rsid w:val="397CBAFF"/>
    <w:rsid w:val="39934616"/>
    <w:rsid w:val="39DC7C3B"/>
    <w:rsid w:val="3A103EB8"/>
    <w:rsid w:val="3A3173ED"/>
    <w:rsid w:val="3A4E69FC"/>
    <w:rsid w:val="3A611480"/>
    <w:rsid w:val="3A744447"/>
    <w:rsid w:val="3A7A3727"/>
    <w:rsid w:val="3A875FCD"/>
    <w:rsid w:val="3AA52853"/>
    <w:rsid w:val="3AC56A51"/>
    <w:rsid w:val="3ACD3B57"/>
    <w:rsid w:val="3ADB0022"/>
    <w:rsid w:val="3B076549"/>
    <w:rsid w:val="3B5009B4"/>
    <w:rsid w:val="3B645DB3"/>
    <w:rsid w:val="3BBC60A6"/>
    <w:rsid w:val="3BDF4B21"/>
    <w:rsid w:val="3BE92C13"/>
    <w:rsid w:val="3BEE1FD7"/>
    <w:rsid w:val="3C1A7270"/>
    <w:rsid w:val="3C5B75D3"/>
    <w:rsid w:val="3C7823C8"/>
    <w:rsid w:val="3CB46D7D"/>
    <w:rsid w:val="3CFB2BFE"/>
    <w:rsid w:val="3D202664"/>
    <w:rsid w:val="3D3A7C13"/>
    <w:rsid w:val="3D74650C"/>
    <w:rsid w:val="3D8449A1"/>
    <w:rsid w:val="3DB159B2"/>
    <w:rsid w:val="3DC57BD0"/>
    <w:rsid w:val="3DCB0822"/>
    <w:rsid w:val="3DCC4487"/>
    <w:rsid w:val="3E175815"/>
    <w:rsid w:val="3E210442"/>
    <w:rsid w:val="3E474521"/>
    <w:rsid w:val="3EAB1A1E"/>
    <w:rsid w:val="3EBC63BD"/>
    <w:rsid w:val="3EF47B3D"/>
    <w:rsid w:val="3EFC71D9"/>
    <w:rsid w:val="3F1F079B"/>
    <w:rsid w:val="3F2E470A"/>
    <w:rsid w:val="3F7B75DE"/>
    <w:rsid w:val="3F8D52CA"/>
    <w:rsid w:val="3F953A3C"/>
    <w:rsid w:val="3F9D61EE"/>
    <w:rsid w:val="3FCA68B7"/>
    <w:rsid w:val="40183AC7"/>
    <w:rsid w:val="40833636"/>
    <w:rsid w:val="408B0C82"/>
    <w:rsid w:val="40A8309D"/>
    <w:rsid w:val="40C47A67"/>
    <w:rsid w:val="40F77B80"/>
    <w:rsid w:val="41136BDE"/>
    <w:rsid w:val="412D5350"/>
    <w:rsid w:val="412D70FE"/>
    <w:rsid w:val="414D3E27"/>
    <w:rsid w:val="41525675"/>
    <w:rsid w:val="419D4283"/>
    <w:rsid w:val="41AA074E"/>
    <w:rsid w:val="41B46B47"/>
    <w:rsid w:val="41C9151C"/>
    <w:rsid w:val="41E225DE"/>
    <w:rsid w:val="41EC6FB9"/>
    <w:rsid w:val="424A17F9"/>
    <w:rsid w:val="424B79E0"/>
    <w:rsid w:val="4252770E"/>
    <w:rsid w:val="427D651B"/>
    <w:rsid w:val="42A70A2B"/>
    <w:rsid w:val="42DE040C"/>
    <w:rsid w:val="42F63800"/>
    <w:rsid w:val="4304767F"/>
    <w:rsid w:val="43293E9E"/>
    <w:rsid w:val="434963F7"/>
    <w:rsid w:val="43770B04"/>
    <w:rsid w:val="438A4CDB"/>
    <w:rsid w:val="439F612A"/>
    <w:rsid w:val="43A044FF"/>
    <w:rsid w:val="43A538C3"/>
    <w:rsid w:val="43C84B06"/>
    <w:rsid w:val="43CB5281"/>
    <w:rsid w:val="43F74F20"/>
    <w:rsid w:val="441344E9"/>
    <w:rsid w:val="44270942"/>
    <w:rsid w:val="44842956"/>
    <w:rsid w:val="449E657A"/>
    <w:rsid w:val="44B922E9"/>
    <w:rsid w:val="44F3240C"/>
    <w:rsid w:val="454315E6"/>
    <w:rsid w:val="455410FD"/>
    <w:rsid w:val="456B28EB"/>
    <w:rsid w:val="45D43FEC"/>
    <w:rsid w:val="45EF7078"/>
    <w:rsid w:val="46045E94"/>
    <w:rsid w:val="461B0A05"/>
    <w:rsid w:val="4642189D"/>
    <w:rsid w:val="46450513"/>
    <w:rsid w:val="464949DA"/>
    <w:rsid w:val="465E02D2"/>
    <w:rsid w:val="466979AB"/>
    <w:rsid w:val="46820877"/>
    <w:rsid w:val="46B37FF9"/>
    <w:rsid w:val="46F327E2"/>
    <w:rsid w:val="470A1533"/>
    <w:rsid w:val="471400CF"/>
    <w:rsid w:val="472C3839"/>
    <w:rsid w:val="473311E6"/>
    <w:rsid w:val="475A55FB"/>
    <w:rsid w:val="47944AB8"/>
    <w:rsid w:val="48A64365"/>
    <w:rsid w:val="48BF72F3"/>
    <w:rsid w:val="490C7F41"/>
    <w:rsid w:val="490E63A6"/>
    <w:rsid w:val="496F29A9"/>
    <w:rsid w:val="499C3073"/>
    <w:rsid w:val="499D4ACB"/>
    <w:rsid w:val="49CF169A"/>
    <w:rsid w:val="49EC0EA9"/>
    <w:rsid w:val="4A0330F2"/>
    <w:rsid w:val="4A1C7E79"/>
    <w:rsid w:val="4A1E59B7"/>
    <w:rsid w:val="4A317C5F"/>
    <w:rsid w:val="4A8138AB"/>
    <w:rsid w:val="4AA04DE4"/>
    <w:rsid w:val="4AB368C6"/>
    <w:rsid w:val="4AFF39A7"/>
    <w:rsid w:val="4B0C67B3"/>
    <w:rsid w:val="4BA674F8"/>
    <w:rsid w:val="4BA803F5"/>
    <w:rsid w:val="4BBA0128"/>
    <w:rsid w:val="4C0C763A"/>
    <w:rsid w:val="4C9B1D07"/>
    <w:rsid w:val="4CBA4AF2"/>
    <w:rsid w:val="4CCA439B"/>
    <w:rsid w:val="4CEB320D"/>
    <w:rsid w:val="4D025C42"/>
    <w:rsid w:val="4D0647CF"/>
    <w:rsid w:val="4D292E6F"/>
    <w:rsid w:val="4D6E2F78"/>
    <w:rsid w:val="4D747AD7"/>
    <w:rsid w:val="4D9F7BB9"/>
    <w:rsid w:val="4DA8143A"/>
    <w:rsid w:val="4DC82688"/>
    <w:rsid w:val="4E45017D"/>
    <w:rsid w:val="4E791BD4"/>
    <w:rsid w:val="4E822997"/>
    <w:rsid w:val="4ED20DFA"/>
    <w:rsid w:val="4F0F5DA2"/>
    <w:rsid w:val="4F397E6D"/>
    <w:rsid w:val="4F464194"/>
    <w:rsid w:val="4F764499"/>
    <w:rsid w:val="4F902E84"/>
    <w:rsid w:val="4FA72771"/>
    <w:rsid w:val="4FD33681"/>
    <w:rsid w:val="501407B0"/>
    <w:rsid w:val="504C2BE7"/>
    <w:rsid w:val="505446A7"/>
    <w:rsid w:val="505C17AE"/>
    <w:rsid w:val="50A15412"/>
    <w:rsid w:val="50B629DB"/>
    <w:rsid w:val="513756A7"/>
    <w:rsid w:val="516923D4"/>
    <w:rsid w:val="51750D79"/>
    <w:rsid w:val="51825669"/>
    <w:rsid w:val="5196753F"/>
    <w:rsid w:val="519A433C"/>
    <w:rsid w:val="51B37C8A"/>
    <w:rsid w:val="51B50E5A"/>
    <w:rsid w:val="51F67AC6"/>
    <w:rsid w:val="52143C1E"/>
    <w:rsid w:val="524C03C1"/>
    <w:rsid w:val="52534714"/>
    <w:rsid w:val="526C1FF2"/>
    <w:rsid w:val="52837478"/>
    <w:rsid w:val="5322748C"/>
    <w:rsid w:val="533254A4"/>
    <w:rsid w:val="53336043"/>
    <w:rsid w:val="5345477B"/>
    <w:rsid w:val="53810440"/>
    <w:rsid w:val="538C532D"/>
    <w:rsid w:val="53BA6E40"/>
    <w:rsid w:val="54243352"/>
    <w:rsid w:val="54574A01"/>
    <w:rsid w:val="5463583A"/>
    <w:rsid w:val="54C17E31"/>
    <w:rsid w:val="5540344C"/>
    <w:rsid w:val="554830C1"/>
    <w:rsid w:val="554A6079"/>
    <w:rsid w:val="557B0928"/>
    <w:rsid w:val="557E3F74"/>
    <w:rsid w:val="55FF6853"/>
    <w:rsid w:val="560C332E"/>
    <w:rsid w:val="561D5CBD"/>
    <w:rsid w:val="56300C76"/>
    <w:rsid w:val="563F3E8D"/>
    <w:rsid w:val="5641748B"/>
    <w:rsid w:val="56424FA2"/>
    <w:rsid w:val="56496330"/>
    <w:rsid w:val="56550049"/>
    <w:rsid w:val="567A4F69"/>
    <w:rsid w:val="56B4262E"/>
    <w:rsid w:val="56F75D8C"/>
    <w:rsid w:val="573963A5"/>
    <w:rsid w:val="575B631B"/>
    <w:rsid w:val="575E22AF"/>
    <w:rsid w:val="576158FB"/>
    <w:rsid w:val="579C59EC"/>
    <w:rsid w:val="57A05D18"/>
    <w:rsid w:val="57AD55DD"/>
    <w:rsid w:val="5807041D"/>
    <w:rsid w:val="580E7E83"/>
    <w:rsid w:val="583F79D3"/>
    <w:rsid w:val="58691989"/>
    <w:rsid w:val="58873140"/>
    <w:rsid w:val="58C048EF"/>
    <w:rsid w:val="58C6010C"/>
    <w:rsid w:val="58F960F8"/>
    <w:rsid w:val="594F7761"/>
    <w:rsid w:val="59672964"/>
    <w:rsid w:val="59900C4D"/>
    <w:rsid w:val="599C0E6D"/>
    <w:rsid w:val="599C638A"/>
    <w:rsid w:val="59A26483"/>
    <w:rsid w:val="59B12B6A"/>
    <w:rsid w:val="59C935F6"/>
    <w:rsid w:val="59CC52AE"/>
    <w:rsid w:val="59EB395B"/>
    <w:rsid w:val="5A251A57"/>
    <w:rsid w:val="5A4412E8"/>
    <w:rsid w:val="5A625C12"/>
    <w:rsid w:val="5A697C7E"/>
    <w:rsid w:val="5A947382"/>
    <w:rsid w:val="5A9D4E9D"/>
    <w:rsid w:val="5ABC477B"/>
    <w:rsid w:val="5AD47530"/>
    <w:rsid w:val="5B2D7FCE"/>
    <w:rsid w:val="5B301B4E"/>
    <w:rsid w:val="5B5437AD"/>
    <w:rsid w:val="5B65012F"/>
    <w:rsid w:val="5B750193"/>
    <w:rsid w:val="5B7976B8"/>
    <w:rsid w:val="5BC14BBB"/>
    <w:rsid w:val="5BF1724E"/>
    <w:rsid w:val="5BF22FC6"/>
    <w:rsid w:val="5C13016C"/>
    <w:rsid w:val="5C142F3C"/>
    <w:rsid w:val="5C1E1084"/>
    <w:rsid w:val="5C775650"/>
    <w:rsid w:val="5C846314"/>
    <w:rsid w:val="5C974AF9"/>
    <w:rsid w:val="5CCB7A9F"/>
    <w:rsid w:val="5CF3349A"/>
    <w:rsid w:val="5D0134C1"/>
    <w:rsid w:val="5D1C04EB"/>
    <w:rsid w:val="5D2E44D2"/>
    <w:rsid w:val="5D325D70"/>
    <w:rsid w:val="5D46181B"/>
    <w:rsid w:val="5D6F64C5"/>
    <w:rsid w:val="5D916F3A"/>
    <w:rsid w:val="5DBE13B2"/>
    <w:rsid w:val="5DF9063C"/>
    <w:rsid w:val="5E017E34"/>
    <w:rsid w:val="5E4044BD"/>
    <w:rsid w:val="5E6C7060"/>
    <w:rsid w:val="5ED81A2D"/>
    <w:rsid w:val="5F1712EB"/>
    <w:rsid w:val="5F1E181C"/>
    <w:rsid w:val="5F363466"/>
    <w:rsid w:val="5FB567E4"/>
    <w:rsid w:val="60065292"/>
    <w:rsid w:val="60116111"/>
    <w:rsid w:val="601B5879"/>
    <w:rsid w:val="60561D75"/>
    <w:rsid w:val="60A96349"/>
    <w:rsid w:val="60F035C2"/>
    <w:rsid w:val="610267D6"/>
    <w:rsid w:val="610D4DEA"/>
    <w:rsid w:val="61133825"/>
    <w:rsid w:val="61565DA5"/>
    <w:rsid w:val="616C0C8E"/>
    <w:rsid w:val="61AB07CC"/>
    <w:rsid w:val="61C3168D"/>
    <w:rsid w:val="61E73476"/>
    <w:rsid w:val="622A170C"/>
    <w:rsid w:val="624F4CCE"/>
    <w:rsid w:val="626C4E3A"/>
    <w:rsid w:val="62AA63A9"/>
    <w:rsid w:val="62B53CBA"/>
    <w:rsid w:val="62DA4EE0"/>
    <w:rsid w:val="62ED5A7A"/>
    <w:rsid w:val="6332455D"/>
    <w:rsid w:val="634E142A"/>
    <w:rsid w:val="63584057"/>
    <w:rsid w:val="63996C58"/>
    <w:rsid w:val="63BA6ABF"/>
    <w:rsid w:val="63DD2403"/>
    <w:rsid w:val="63E45615"/>
    <w:rsid w:val="642E3C33"/>
    <w:rsid w:val="646474F6"/>
    <w:rsid w:val="64942E6C"/>
    <w:rsid w:val="64947310"/>
    <w:rsid w:val="64970BAF"/>
    <w:rsid w:val="656E284E"/>
    <w:rsid w:val="65891471"/>
    <w:rsid w:val="65FE7137"/>
    <w:rsid w:val="65FE7DD6"/>
    <w:rsid w:val="66131908"/>
    <w:rsid w:val="66662DAE"/>
    <w:rsid w:val="66757ADA"/>
    <w:rsid w:val="66CB6466"/>
    <w:rsid w:val="66E03A9F"/>
    <w:rsid w:val="66F57FEB"/>
    <w:rsid w:val="672901E4"/>
    <w:rsid w:val="672C55DE"/>
    <w:rsid w:val="672D1356"/>
    <w:rsid w:val="67445ADA"/>
    <w:rsid w:val="675D60DF"/>
    <w:rsid w:val="67624694"/>
    <w:rsid w:val="677376B1"/>
    <w:rsid w:val="678278F4"/>
    <w:rsid w:val="67D15122"/>
    <w:rsid w:val="68354966"/>
    <w:rsid w:val="685968A7"/>
    <w:rsid w:val="68761B8F"/>
    <w:rsid w:val="68792AA5"/>
    <w:rsid w:val="68B94891"/>
    <w:rsid w:val="68CF0917"/>
    <w:rsid w:val="690C1B6B"/>
    <w:rsid w:val="691E53FA"/>
    <w:rsid w:val="692549DB"/>
    <w:rsid w:val="693602C7"/>
    <w:rsid w:val="693E20EC"/>
    <w:rsid w:val="694E41F6"/>
    <w:rsid w:val="695232F6"/>
    <w:rsid w:val="6981796A"/>
    <w:rsid w:val="69AD4D95"/>
    <w:rsid w:val="69D106BF"/>
    <w:rsid w:val="69E60D0A"/>
    <w:rsid w:val="69E82B0F"/>
    <w:rsid w:val="6A315ABB"/>
    <w:rsid w:val="6A415844"/>
    <w:rsid w:val="6A7F2C51"/>
    <w:rsid w:val="6A87598F"/>
    <w:rsid w:val="6A9A513C"/>
    <w:rsid w:val="6AB37DC4"/>
    <w:rsid w:val="6AB51D8E"/>
    <w:rsid w:val="6ACB3360"/>
    <w:rsid w:val="6AED777A"/>
    <w:rsid w:val="6B0811B2"/>
    <w:rsid w:val="6B1F2406"/>
    <w:rsid w:val="6B302BB3"/>
    <w:rsid w:val="6B56531F"/>
    <w:rsid w:val="6B9B2799"/>
    <w:rsid w:val="6BEE37AA"/>
    <w:rsid w:val="6C315445"/>
    <w:rsid w:val="6C327B3B"/>
    <w:rsid w:val="6C5C5C5B"/>
    <w:rsid w:val="6C717289"/>
    <w:rsid w:val="6C816FD8"/>
    <w:rsid w:val="6CB5251A"/>
    <w:rsid w:val="6CC60759"/>
    <w:rsid w:val="6CD7423E"/>
    <w:rsid w:val="6CF90658"/>
    <w:rsid w:val="6D1D0187"/>
    <w:rsid w:val="6D3B4D97"/>
    <w:rsid w:val="6D505D9E"/>
    <w:rsid w:val="6D5B4193"/>
    <w:rsid w:val="6D77157D"/>
    <w:rsid w:val="6D820EA0"/>
    <w:rsid w:val="6DA24149"/>
    <w:rsid w:val="6DC347C2"/>
    <w:rsid w:val="6DFD7CD4"/>
    <w:rsid w:val="6E1119D2"/>
    <w:rsid w:val="6E250FD9"/>
    <w:rsid w:val="6E4C64BB"/>
    <w:rsid w:val="6E4D09A9"/>
    <w:rsid w:val="6E6829CA"/>
    <w:rsid w:val="6E6E0BD2"/>
    <w:rsid w:val="6E7D0E15"/>
    <w:rsid w:val="6EAE74F5"/>
    <w:rsid w:val="6EC238BC"/>
    <w:rsid w:val="6ED21161"/>
    <w:rsid w:val="6F0B6C96"/>
    <w:rsid w:val="6F1928EC"/>
    <w:rsid w:val="6F285FE2"/>
    <w:rsid w:val="6F2A019B"/>
    <w:rsid w:val="6F6A27B8"/>
    <w:rsid w:val="6F6D42C6"/>
    <w:rsid w:val="6F6F38E3"/>
    <w:rsid w:val="6F865AA7"/>
    <w:rsid w:val="6FA67EF8"/>
    <w:rsid w:val="6FC0545D"/>
    <w:rsid w:val="6FD809F9"/>
    <w:rsid w:val="6FE32681"/>
    <w:rsid w:val="70041B6B"/>
    <w:rsid w:val="70171055"/>
    <w:rsid w:val="701F3363"/>
    <w:rsid w:val="703849D5"/>
    <w:rsid w:val="705F4C76"/>
    <w:rsid w:val="706A53C9"/>
    <w:rsid w:val="70712092"/>
    <w:rsid w:val="70912956"/>
    <w:rsid w:val="70BB79D3"/>
    <w:rsid w:val="70BC3E77"/>
    <w:rsid w:val="70E62CA2"/>
    <w:rsid w:val="71091B6B"/>
    <w:rsid w:val="71134913"/>
    <w:rsid w:val="711712EF"/>
    <w:rsid w:val="711A294B"/>
    <w:rsid w:val="71350F39"/>
    <w:rsid w:val="715F2A54"/>
    <w:rsid w:val="716A59B2"/>
    <w:rsid w:val="71900E5F"/>
    <w:rsid w:val="71956476"/>
    <w:rsid w:val="71B44B4E"/>
    <w:rsid w:val="72155D12"/>
    <w:rsid w:val="72C2329A"/>
    <w:rsid w:val="73A866ED"/>
    <w:rsid w:val="73BE1EBD"/>
    <w:rsid w:val="74220495"/>
    <w:rsid w:val="742F60FC"/>
    <w:rsid w:val="74924E27"/>
    <w:rsid w:val="749B0247"/>
    <w:rsid w:val="74B57A97"/>
    <w:rsid w:val="74B74AC3"/>
    <w:rsid w:val="74C4154C"/>
    <w:rsid w:val="750D4B8A"/>
    <w:rsid w:val="75271ADB"/>
    <w:rsid w:val="75363862"/>
    <w:rsid w:val="75535178"/>
    <w:rsid w:val="75932CCC"/>
    <w:rsid w:val="75A66EA3"/>
    <w:rsid w:val="75A924F0"/>
    <w:rsid w:val="75AB7FC4"/>
    <w:rsid w:val="75BA021D"/>
    <w:rsid w:val="75C4732A"/>
    <w:rsid w:val="75E579CC"/>
    <w:rsid w:val="76257065"/>
    <w:rsid w:val="766F01AC"/>
    <w:rsid w:val="769466F4"/>
    <w:rsid w:val="76C84BF7"/>
    <w:rsid w:val="76E067DC"/>
    <w:rsid w:val="76EE6F77"/>
    <w:rsid w:val="779C6EAE"/>
    <w:rsid w:val="77B64437"/>
    <w:rsid w:val="77CF0FDB"/>
    <w:rsid w:val="77DA2E34"/>
    <w:rsid w:val="780A371A"/>
    <w:rsid w:val="780D7AF1"/>
    <w:rsid w:val="781C33ED"/>
    <w:rsid w:val="7833503D"/>
    <w:rsid w:val="787F1108"/>
    <w:rsid w:val="78986F77"/>
    <w:rsid w:val="78D61108"/>
    <w:rsid w:val="79187B3A"/>
    <w:rsid w:val="791B54B2"/>
    <w:rsid w:val="793439F5"/>
    <w:rsid w:val="79451B04"/>
    <w:rsid w:val="794744F9"/>
    <w:rsid w:val="7955321E"/>
    <w:rsid w:val="796E3D99"/>
    <w:rsid w:val="797C3244"/>
    <w:rsid w:val="799139C7"/>
    <w:rsid w:val="79BD5174"/>
    <w:rsid w:val="79EE2BC7"/>
    <w:rsid w:val="7A186171"/>
    <w:rsid w:val="7A562872"/>
    <w:rsid w:val="7A6F1F5A"/>
    <w:rsid w:val="7A70182E"/>
    <w:rsid w:val="7AB7E244"/>
    <w:rsid w:val="7AC34054"/>
    <w:rsid w:val="7AEE7323"/>
    <w:rsid w:val="7AFF24F3"/>
    <w:rsid w:val="7B09415C"/>
    <w:rsid w:val="7B71246B"/>
    <w:rsid w:val="7B8D7C88"/>
    <w:rsid w:val="7B971768"/>
    <w:rsid w:val="7BDC361F"/>
    <w:rsid w:val="7BE845F5"/>
    <w:rsid w:val="7C252C88"/>
    <w:rsid w:val="7C492879"/>
    <w:rsid w:val="7C7123FD"/>
    <w:rsid w:val="7C870086"/>
    <w:rsid w:val="7C9F3CAC"/>
    <w:rsid w:val="7CA53A11"/>
    <w:rsid w:val="7CB41EA6"/>
    <w:rsid w:val="7CC61BD9"/>
    <w:rsid w:val="7CE22FC4"/>
    <w:rsid w:val="7CF6278F"/>
    <w:rsid w:val="7CF809B2"/>
    <w:rsid w:val="7CFD6966"/>
    <w:rsid w:val="7CFE0DF7"/>
    <w:rsid w:val="7D007C96"/>
    <w:rsid w:val="7D5316BF"/>
    <w:rsid w:val="7D880CE5"/>
    <w:rsid w:val="7D9341B1"/>
    <w:rsid w:val="7DEF22B8"/>
    <w:rsid w:val="7E065567"/>
    <w:rsid w:val="7E164242"/>
    <w:rsid w:val="7E464D80"/>
    <w:rsid w:val="7E5576B9"/>
    <w:rsid w:val="7E8B4E88"/>
    <w:rsid w:val="7E9417F3"/>
    <w:rsid w:val="7EB97C47"/>
    <w:rsid w:val="7ECE2AEB"/>
    <w:rsid w:val="7ECE3A16"/>
    <w:rsid w:val="7ED93E46"/>
    <w:rsid w:val="7EE35DFA"/>
    <w:rsid w:val="7F231565"/>
    <w:rsid w:val="7F771683"/>
    <w:rsid w:val="7F8D69DE"/>
    <w:rsid w:val="7FA32CA3"/>
    <w:rsid w:val="7FD72826"/>
    <w:rsid w:val="A9EDAAF9"/>
    <w:rsid w:val="EEE39771"/>
    <w:rsid w:val="F5971E4C"/>
    <w:rsid w:val="FBBE96EC"/>
    <w:rsid w:val="FD6E66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14</Pages>
  <Words>4424</Words>
  <Characters>4629</Characters>
  <Lines>56</Lines>
  <Paragraphs>15</Paragraphs>
  <TotalTime>3</TotalTime>
  <ScaleCrop>false</ScaleCrop>
  <LinksUpToDate>false</LinksUpToDate>
  <CharactersWithSpaces>5036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2021-05-28T17:25:00Z</dcterms:created>
  <dc:creator>e510</dc:creator>
  <cp:lastModifiedBy>肖肖</cp:lastModifiedBy>
  <cp:lastPrinted>2026-04-28T22:03:00Z</cp:lastPrinted>
  <dcterms:modified xsi:type="dcterms:W3CDTF">2026-05-27T06:51:46Z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9AFEFBDCD1334FA3862024F46987CE1F_13</vt:lpwstr>
  </property>
  <property fmtid="{D5CDD505-2E9C-101B-9397-08002B2CF9AE}" pid="4" name="KSOTemplateDocerSaveRecord">
    <vt:lpwstr>eyJoZGlkIjoiMzEzZDllMGEzMjY0YTk3ZDNjZDQ1YWE5NTdkYjJjMjUiLCJ1c2VySWQiOiIxMDA3OTMzMzY5In0=</vt:lpwstr>
  </property>
</Properties>
</file>